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335BE6" w14:textId="1FE49AFB" w:rsidR="00E00C4A" w:rsidRPr="002B1D64" w:rsidRDefault="00EF5980" w:rsidP="00262F2A">
      <w:r w:rsidRPr="002B1D64">
        <w:rPr>
          <w:noProof/>
          <w:lang w:eastAsia="da-DK"/>
        </w:rPr>
        <mc:AlternateContent>
          <mc:Choice Requires="wps">
            <w:drawing>
              <wp:anchor distT="0" distB="0" distL="114300" distR="114300" simplePos="0" relativeHeight="251658242" behindDoc="0" locked="0" layoutInCell="1" allowOverlap="1" wp14:anchorId="724AD854" wp14:editId="72073A73">
                <wp:simplePos x="0" y="0"/>
                <wp:positionH relativeFrom="margin">
                  <wp:posOffset>-333375</wp:posOffset>
                </wp:positionH>
                <wp:positionV relativeFrom="paragraph">
                  <wp:posOffset>-333376</wp:posOffset>
                </wp:positionV>
                <wp:extent cx="6062345" cy="1285875"/>
                <wp:effectExtent l="0" t="0" r="0" b="9525"/>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285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735453" w14:textId="4FC7FD8C" w:rsidR="00D444BC" w:rsidRPr="00A02CBB" w:rsidRDefault="008E5E36" w:rsidP="008E5E36">
                            <w:pPr>
                              <w:rPr>
                                <w:b/>
                                <w:color w:val="008173"/>
                                <w:sz w:val="48"/>
                                <w:szCs w:val="48"/>
                              </w:rPr>
                            </w:pPr>
                            <w:r w:rsidRPr="00A02CBB">
                              <w:rPr>
                                <w:b/>
                                <w:color w:val="008173"/>
                                <w:sz w:val="48"/>
                                <w:szCs w:val="48"/>
                              </w:rPr>
                              <w:t>Methodology for the EEA</w:t>
                            </w:r>
                            <w:r w:rsidR="008259C5">
                              <w:rPr>
                                <w:b/>
                                <w:color w:val="008173"/>
                                <w:sz w:val="48"/>
                                <w:szCs w:val="48"/>
                              </w:rPr>
                              <w:t>’s</w:t>
                            </w:r>
                            <w:r w:rsidRPr="00A02CBB">
                              <w:rPr>
                                <w:b/>
                                <w:color w:val="008173"/>
                                <w:sz w:val="48"/>
                                <w:szCs w:val="48"/>
                              </w:rPr>
                              <w:t xml:space="preserve"> ‘Early </w:t>
                            </w:r>
                            <w:proofErr w:type="gramStart"/>
                            <w:r w:rsidRPr="00A02CBB">
                              <w:rPr>
                                <w:b/>
                                <w:color w:val="008173"/>
                                <w:sz w:val="48"/>
                                <w:szCs w:val="48"/>
                              </w:rPr>
                              <w:t xml:space="preserve">warning‘ </w:t>
                            </w:r>
                            <w:r w:rsidR="00DF3BDA">
                              <w:rPr>
                                <w:b/>
                                <w:color w:val="008173"/>
                                <w:sz w:val="48"/>
                                <w:szCs w:val="48"/>
                              </w:rPr>
                              <w:t>a</w:t>
                            </w:r>
                            <w:r w:rsidRPr="00A02CBB">
                              <w:rPr>
                                <w:b/>
                                <w:color w:val="008173"/>
                                <w:sz w:val="48"/>
                                <w:szCs w:val="48"/>
                              </w:rPr>
                              <w:t>ssessment</w:t>
                            </w:r>
                            <w:r w:rsidR="00DF3BDA">
                              <w:rPr>
                                <w:b/>
                                <w:color w:val="008173"/>
                                <w:sz w:val="48"/>
                                <w:szCs w:val="48"/>
                              </w:rPr>
                              <w:t>s</w:t>
                            </w:r>
                            <w:proofErr w:type="gramEnd"/>
                            <w:r w:rsidRPr="00A02CBB">
                              <w:rPr>
                                <w:b/>
                                <w:color w:val="008173"/>
                                <w:sz w:val="48"/>
                                <w:szCs w:val="48"/>
                              </w:rPr>
                              <w:t xml:space="preserve"> – </w:t>
                            </w:r>
                            <w:r w:rsidR="00BC43B9">
                              <w:rPr>
                                <w:b/>
                                <w:color w:val="008173"/>
                                <w:sz w:val="48"/>
                                <w:szCs w:val="48"/>
                              </w:rPr>
                              <w:t>t</w:t>
                            </w:r>
                            <w:r w:rsidR="008259C5">
                              <w:rPr>
                                <w:b/>
                                <w:color w:val="008173"/>
                                <w:sz w:val="48"/>
                                <w:szCs w:val="48"/>
                              </w:rPr>
                              <w:t xml:space="preserve">arget for the </w:t>
                            </w:r>
                            <w:r w:rsidR="00BC43B9">
                              <w:rPr>
                                <w:b/>
                                <w:color w:val="008173"/>
                                <w:sz w:val="48"/>
                                <w:szCs w:val="48"/>
                              </w:rPr>
                              <w:t>p</w:t>
                            </w:r>
                            <w:r w:rsidR="008259C5" w:rsidRPr="00A02CBB">
                              <w:rPr>
                                <w:b/>
                                <w:color w:val="008173"/>
                                <w:sz w:val="48"/>
                                <w:szCs w:val="48"/>
                              </w:rPr>
                              <w:t xml:space="preserve">reparing for </w:t>
                            </w:r>
                            <w:r w:rsidR="00BC43B9">
                              <w:rPr>
                                <w:b/>
                                <w:color w:val="008173"/>
                                <w:sz w:val="48"/>
                                <w:szCs w:val="48"/>
                              </w:rPr>
                              <w:t>r</w:t>
                            </w:r>
                            <w:r w:rsidR="008259C5" w:rsidRPr="00A02CBB">
                              <w:rPr>
                                <w:b/>
                                <w:color w:val="008173"/>
                                <w:sz w:val="48"/>
                                <w:szCs w:val="48"/>
                              </w:rPr>
                              <w:t xml:space="preserve">euse and </w:t>
                            </w:r>
                            <w:r w:rsidR="00BC43B9">
                              <w:rPr>
                                <w:b/>
                                <w:color w:val="008173"/>
                                <w:sz w:val="48"/>
                                <w:szCs w:val="48"/>
                              </w:rPr>
                              <w:t>r</w:t>
                            </w:r>
                            <w:r w:rsidR="008259C5" w:rsidRPr="00A02CBB">
                              <w:rPr>
                                <w:b/>
                                <w:color w:val="008173"/>
                                <w:sz w:val="48"/>
                                <w:szCs w:val="48"/>
                              </w:rPr>
                              <w:t xml:space="preserve">ecycling </w:t>
                            </w:r>
                            <w:r w:rsidR="008259C5">
                              <w:rPr>
                                <w:b/>
                                <w:color w:val="008173"/>
                                <w:sz w:val="48"/>
                                <w:szCs w:val="48"/>
                              </w:rPr>
                              <w:t xml:space="preserve">of </w:t>
                            </w:r>
                            <w:r w:rsidR="00BC43B9">
                              <w:rPr>
                                <w:b/>
                                <w:color w:val="008173"/>
                                <w:sz w:val="48"/>
                                <w:szCs w:val="48"/>
                              </w:rPr>
                              <w:t>m</w:t>
                            </w:r>
                            <w:r w:rsidR="00DD4257" w:rsidRPr="00A02CBB">
                              <w:rPr>
                                <w:b/>
                                <w:color w:val="008173"/>
                                <w:sz w:val="48"/>
                                <w:szCs w:val="48"/>
                              </w:rPr>
                              <w:t xml:space="preserve">unicipal </w:t>
                            </w:r>
                            <w:r w:rsidR="00BC43B9">
                              <w:rPr>
                                <w:b/>
                                <w:color w:val="008173"/>
                                <w:sz w:val="48"/>
                                <w:szCs w:val="48"/>
                              </w:rPr>
                              <w:t>s</w:t>
                            </w:r>
                            <w:r w:rsidR="00DD4257" w:rsidRPr="00A02CBB">
                              <w:rPr>
                                <w:b/>
                                <w:color w:val="008173"/>
                                <w:sz w:val="48"/>
                                <w:szCs w:val="48"/>
                              </w:rPr>
                              <w:t xml:space="preserve">olid </w:t>
                            </w:r>
                            <w:r w:rsidR="00BC43B9">
                              <w:rPr>
                                <w:b/>
                                <w:color w:val="008173"/>
                                <w:sz w:val="48"/>
                                <w:szCs w:val="48"/>
                              </w:rPr>
                              <w:t>w</w:t>
                            </w:r>
                            <w:r w:rsidR="00DD4257" w:rsidRPr="00A02CBB">
                              <w:rPr>
                                <w:b/>
                                <w:color w:val="008173"/>
                                <w:sz w:val="48"/>
                                <w:szCs w:val="48"/>
                              </w:rPr>
                              <w:t xml:space="preserve">aste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4AD854" id="_x0000_t202" coordsize="21600,21600" o:spt="202" path="m,l,21600r21600,l21600,xe">
                <v:stroke joinstyle="miter"/>
                <v:path gradientshapeok="t" o:connecttype="rect"/>
              </v:shapetype>
              <v:shape id="Text Box 5" o:spid="_x0000_s1026" type="#_x0000_t202" style="position:absolute;left:0;text-align:left;margin-left:-26.25pt;margin-top:-26.25pt;width:477.35pt;height:101.2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" filled="f" stroked="f">
                <v:textbox>
                  <w:txbxContent>
                    <w:p w14:paraId="04735453" w14:textId="4FC7FD8C" w:rsidR="00D444BC" w:rsidRPr="00A02CBB" w:rsidRDefault="008E5E36" w:rsidP="008E5E36">
                      <w:pPr>
                        <w:rPr>
                          <w:b/>
                          <w:color w:val="008173"/>
                          <w:sz w:val="48"/>
                          <w:szCs w:val="48"/>
                        </w:rPr>
                      </w:pPr>
                      <w:r w:rsidRPr="00A02CBB">
                        <w:rPr>
                          <w:b/>
                          <w:color w:val="008173"/>
                          <w:sz w:val="48"/>
                          <w:szCs w:val="48"/>
                        </w:rPr>
                        <w:t>Methodology for the EEA</w:t>
                      </w:r>
                      <w:r w:rsidR="008259C5">
                        <w:rPr>
                          <w:b/>
                          <w:color w:val="008173"/>
                          <w:sz w:val="48"/>
                          <w:szCs w:val="48"/>
                        </w:rPr>
                        <w:t>’s</w:t>
                      </w:r>
                      <w:r w:rsidRPr="00A02CBB">
                        <w:rPr>
                          <w:b/>
                          <w:color w:val="008173"/>
                          <w:sz w:val="48"/>
                          <w:szCs w:val="48"/>
                        </w:rPr>
                        <w:t xml:space="preserve"> ‘Early </w:t>
                      </w:r>
                      <w:proofErr w:type="gramStart"/>
                      <w:r w:rsidRPr="00A02CBB">
                        <w:rPr>
                          <w:b/>
                          <w:color w:val="008173"/>
                          <w:sz w:val="48"/>
                          <w:szCs w:val="48"/>
                        </w:rPr>
                        <w:t xml:space="preserve">warning‘ </w:t>
                      </w:r>
                      <w:r w:rsidR="00DF3BDA">
                        <w:rPr>
                          <w:b/>
                          <w:color w:val="008173"/>
                          <w:sz w:val="48"/>
                          <w:szCs w:val="48"/>
                        </w:rPr>
                        <w:t>a</w:t>
                      </w:r>
                      <w:r w:rsidRPr="00A02CBB">
                        <w:rPr>
                          <w:b/>
                          <w:color w:val="008173"/>
                          <w:sz w:val="48"/>
                          <w:szCs w:val="48"/>
                        </w:rPr>
                        <w:t>ssessment</w:t>
                      </w:r>
                      <w:r w:rsidR="00DF3BDA">
                        <w:rPr>
                          <w:b/>
                          <w:color w:val="008173"/>
                          <w:sz w:val="48"/>
                          <w:szCs w:val="48"/>
                        </w:rPr>
                        <w:t>s</w:t>
                      </w:r>
                      <w:proofErr w:type="gramEnd"/>
                      <w:r w:rsidRPr="00A02CBB">
                        <w:rPr>
                          <w:b/>
                          <w:color w:val="008173"/>
                          <w:sz w:val="48"/>
                          <w:szCs w:val="48"/>
                        </w:rPr>
                        <w:t xml:space="preserve"> – </w:t>
                      </w:r>
                      <w:r w:rsidR="00BC43B9">
                        <w:rPr>
                          <w:b/>
                          <w:color w:val="008173"/>
                          <w:sz w:val="48"/>
                          <w:szCs w:val="48"/>
                        </w:rPr>
                        <w:t>t</w:t>
                      </w:r>
                      <w:r w:rsidR="008259C5">
                        <w:rPr>
                          <w:b/>
                          <w:color w:val="008173"/>
                          <w:sz w:val="48"/>
                          <w:szCs w:val="48"/>
                        </w:rPr>
                        <w:t xml:space="preserve">arget for the </w:t>
                      </w:r>
                      <w:r w:rsidR="00BC43B9">
                        <w:rPr>
                          <w:b/>
                          <w:color w:val="008173"/>
                          <w:sz w:val="48"/>
                          <w:szCs w:val="48"/>
                        </w:rPr>
                        <w:t>p</w:t>
                      </w:r>
                      <w:r w:rsidR="008259C5" w:rsidRPr="00A02CBB">
                        <w:rPr>
                          <w:b/>
                          <w:color w:val="008173"/>
                          <w:sz w:val="48"/>
                          <w:szCs w:val="48"/>
                        </w:rPr>
                        <w:t xml:space="preserve">reparing for </w:t>
                      </w:r>
                      <w:r w:rsidR="00BC43B9">
                        <w:rPr>
                          <w:b/>
                          <w:color w:val="008173"/>
                          <w:sz w:val="48"/>
                          <w:szCs w:val="48"/>
                        </w:rPr>
                        <w:t>r</w:t>
                      </w:r>
                      <w:r w:rsidR="008259C5" w:rsidRPr="00A02CBB">
                        <w:rPr>
                          <w:b/>
                          <w:color w:val="008173"/>
                          <w:sz w:val="48"/>
                          <w:szCs w:val="48"/>
                        </w:rPr>
                        <w:t xml:space="preserve">euse and </w:t>
                      </w:r>
                      <w:r w:rsidR="00BC43B9">
                        <w:rPr>
                          <w:b/>
                          <w:color w:val="008173"/>
                          <w:sz w:val="48"/>
                          <w:szCs w:val="48"/>
                        </w:rPr>
                        <w:t>r</w:t>
                      </w:r>
                      <w:r w:rsidR="008259C5" w:rsidRPr="00A02CBB">
                        <w:rPr>
                          <w:b/>
                          <w:color w:val="008173"/>
                          <w:sz w:val="48"/>
                          <w:szCs w:val="48"/>
                        </w:rPr>
                        <w:t xml:space="preserve">ecycling </w:t>
                      </w:r>
                      <w:r w:rsidR="008259C5">
                        <w:rPr>
                          <w:b/>
                          <w:color w:val="008173"/>
                          <w:sz w:val="48"/>
                          <w:szCs w:val="48"/>
                        </w:rPr>
                        <w:t xml:space="preserve">of </w:t>
                      </w:r>
                      <w:r w:rsidR="00BC43B9">
                        <w:rPr>
                          <w:b/>
                          <w:color w:val="008173"/>
                          <w:sz w:val="48"/>
                          <w:szCs w:val="48"/>
                        </w:rPr>
                        <w:t>m</w:t>
                      </w:r>
                      <w:r w:rsidR="00DD4257" w:rsidRPr="00A02CBB">
                        <w:rPr>
                          <w:b/>
                          <w:color w:val="008173"/>
                          <w:sz w:val="48"/>
                          <w:szCs w:val="48"/>
                        </w:rPr>
                        <w:t xml:space="preserve">unicipal </w:t>
                      </w:r>
                      <w:r w:rsidR="00BC43B9">
                        <w:rPr>
                          <w:b/>
                          <w:color w:val="008173"/>
                          <w:sz w:val="48"/>
                          <w:szCs w:val="48"/>
                        </w:rPr>
                        <w:t>s</w:t>
                      </w:r>
                      <w:r w:rsidR="00DD4257" w:rsidRPr="00A02CBB">
                        <w:rPr>
                          <w:b/>
                          <w:color w:val="008173"/>
                          <w:sz w:val="48"/>
                          <w:szCs w:val="48"/>
                        </w:rPr>
                        <w:t xml:space="preserve">olid </w:t>
                      </w:r>
                      <w:r w:rsidR="00BC43B9">
                        <w:rPr>
                          <w:b/>
                          <w:color w:val="008173"/>
                          <w:sz w:val="48"/>
                          <w:szCs w:val="48"/>
                        </w:rPr>
                        <w:t>w</w:t>
                      </w:r>
                      <w:r w:rsidR="00DD4257" w:rsidRPr="00A02CBB">
                        <w:rPr>
                          <w:b/>
                          <w:color w:val="008173"/>
                          <w:sz w:val="48"/>
                          <w:szCs w:val="48"/>
                        </w:rPr>
                        <w:t xml:space="preserve">aste </w:t>
                      </w:r>
                    </w:p>
                  </w:txbxContent>
                </v:textbox>
                <w10:wrap anchorx="margin"/>
              </v:shape>
            </w:pict>
          </mc:Fallback>
        </mc:AlternateContent>
      </w:r>
      <w:r w:rsidR="00012D29" w:rsidRPr="002B1D64">
        <w:rPr>
          <w:noProof/>
        </w:rPr>
        <w:drawing>
          <wp:anchor distT="0" distB="0" distL="114300" distR="114300" simplePos="0" relativeHeight="251658247" behindDoc="0" locked="0" layoutInCell="1" allowOverlap="1" wp14:anchorId="252482DF" wp14:editId="7EAFF86C">
            <wp:simplePos x="0" y="0"/>
            <wp:positionH relativeFrom="page">
              <wp:posOffset>19050</wp:posOffset>
            </wp:positionH>
            <wp:positionV relativeFrom="paragraph">
              <wp:posOffset>904875</wp:posOffset>
            </wp:positionV>
            <wp:extent cx="7567295" cy="5044440"/>
            <wp:effectExtent l="0" t="0" r="0" b="3810"/>
            <wp:wrapNone/>
            <wp:docPr id="1819732838" name="Picture 181973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732838" name="Picture 1819732838"/>
                    <pic:cNvPicPr>
                      <a:picLocks noChangeAspect="1" noChangeArrowheads="1"/>
                    </pic:cNvPicPr>
                  </pic:nvPicPr>
                  <pic:blipFill>
                    <a:blip r:embed="rId11"/>
                    <a:stretch>
                      <a:fillRect/>
                    </a:stretch>
                  </pic:blipFill>
                  <pic:spPr bwMode="auto">
                    <a:xfrm>
                      <a:off x="0" y="0"/>
                      <a:ext cx="7567295" cy="5044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05071" w:rsidRPr="002B1D64">
        <w:rPr>
          <w:noProof/>
          <w:lang w:eastAsia="da-DK"/>
        </w:rPr>
        <mc:AlternateContent>
          <mc:Choice Requires="wps">
            <w:drawing>
              <wp:anchor distT="0" distB="0" distL="114300" distR="114300" simplePos="0" relativeHeight="251658245" behindDoc="0" locked="0" layoutInCell="1" allowOverlap="1" wp14:anchorId="69645D25" wp14:editId="28BA4B3E">
                <wp:simplePos x="0" y="0"/>
                <wp:positionH relativeFrom="column">
                  <wp:posOffset>-194945</wp:posOffset>
                </wp:positionH>
                <wp:positionV relativeFrom="paragraph">
                  <wp:posOffset>5960220</wp:posOffset>
                </wp:positionV>
                <wp:extent cx="5867400" cy="1447137"/>
                <wp:effectExtent l="0" t="0" r="0" b="0"/>
                <wp:wrapNone/>
                <wp:docPr id="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447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4C30A" w14:textId="77777777" w:rsidR="00BF1075" w:rsidRPr="009A7305" w:rsidRDefault="00BF1075" w:rsidP="00BF1075">
                            <w:pPr>
                              <w:rPr>
                                <w:rStyle w:val="Style2"/>
                                <w:rFonts w:ascii="Calibri" w:hAnsi="Calibri"/>
                                <w:sz w:val="22"/>
                                <w:lang w:val="sv-SE"/>
                              </w:rPr>
                            </w:pPr>
                            <w:r w:rsidRPr="009A7305">
                              <w:rPr>
                                <w:rStyle w:val="Style2"/>
                                <w:rFonts w:ascii="Calibri" w:hAnsi="Calibri"/>
                                <w:sz w:val="22"/>
                                <w:lang w:val="sv-SE"/>
                              </w:rPr>
                              <w:t xml:space="preserve">Authors: </w:t>
                            </w:r>
                          </w:p>
                          <w:p w14:paraId="6DA1B691" w14:textId="4669B9E0" w:rsidR="00BF1075" w:rsidRPr="009A7305" w:rsidRDefault="00FF6596" w:rsidP="00BF1075">
                            <w:pPr>
                              <w:ind w:left="142"/>
                              <w:rPr>
                                <w:rStyle w:val="Style1"/>
                                <w:rFonts w:ascii="Calibri" w:hAnsi="Calibri"/>
                                <w:sz w:val="32"/>
                                <w:szCs w:val="28"/>
                                <w:lang w:val="sv-SE"/>
                              </w:rPr>
                            </w:pPr>
                            <w:r w:rsidRPr="009A7305">
                              <w:rPr>
                                <w:rStyle w:val="Style1"/>
                                <w:rFonts w:ascii="Calibri" w:hAnsi="Calibri"/>
                                <w:sz w:val="32"/>
                                <w:szCs w:val="28"/>
                                <w:lang w:val="sv-SE"/>
                              </w:rPr>
                              <w:t>ETC CE: Ann Van der Linden (VITO), Tom Duhoux (VITO)</w:t>
                            </w:r>
                          </w:p>
                          <w:p w14:paraId="3C207304" w14:textId="14E5ED92" w:rsidR="00FF6596" w:rsidRPr="00EF5980" w:rsidRDefault="00FF6596" w:rsidP="00BF1075">
                            <w:pPr>
                              <w:ind w:left="142"/>
                              <w:rPr>
                                <w:rStyle w:val="Style1"/>
                                <w:rFonts w:ascii="Calibri" w:hAnsi="Calibri"/>
                                <w:lang w:val="it-IT"/>
                              </w:rPr>
                            </w:pPr>
                            <w:r w:rsidRPr="00EF5980">
                              <w:rPr>
                                <w:rStyle w:val="Style1"/>
                                <w:rFonts w:ascii="Calibri" w:hAnsi="Calibri"/>
                                <w:sz w:val="32"/>
                                <w:szCs w:val="28"/>
                                <w:lang w:val="it-IT"/>
                              </w:rPr>
                              <w:t>EEA: Almut Reichel, Beatriz Vidal, Sanna Due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645D25" id="Text Box 10" o:spid="_x0000_s1027" type="#_x0000_t202" style="position:absolute;left:0;text-align:left;margin-left:-15.35pt;margin-top:469.3pt;width:462pt;height:113.9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" filled="f" stroked="f">
                <v:textbox inset=",7.2pt,,7.2pt">
                  <w:txbxContent>
                    <w:p w14:paraId="3D44C30A" w14:textId="77777777" w:rsidR="00BF1075" w:rsidRPr="009A7305" w:rsidRDefault="00BF1075" w:rsidP="00BF1075">
                      <w:pPr>
                        <w:rPr>
                          <w:rStyle w:val="Style2"/>
                          <w:rFonts w:ascii="Calibri" w:hAnsi="Calibri"/>
                          <w:sz w:val="22"/>
                          <w:lang w:val="sv-SE"/>
                        </w:rPr>
                      </w:pPr>
                      <w:r w:rsidRPr="009A7305">
                        <w:rPr>
                          <w:rStyle w:val="Style2"/>
                          <w:rFonts w:ascii="Calibri" w:hAnsi="Calibri"/>
                          <w:sz w:val="22"/>
                          <w:lang w:val="sv-SE"/>
                        </w:rPr>
                        <w:t xml:space="preserve">Authors: </w:t>
                      </w:r>
                    </w:p>
                    <w:p w14:paraId="6DA1B691" w14:textId="4669B9E0" w:rsidR="00BF1075" w:rsidRPr="009A7305" w:rsidRDefault="00FF6596" w:rsidP="00BF1075">
                      <w:pPr>
                        <w:ind w:left="142"/>
                        <w:rPr>
                          <w:rStyle w:val="Style1"/>
                          <w:rFonts w:ascii="Calibri" w:hAnsi="Calibri"/>
                          <w:sz w:val="32"/>
                          <w:szCs w:val="28"/>
                          <w:lang w:val="sv-SE"/>
                        </w:rPr>
                      </w:pPr>
                      <w:r w:rsidRPr="009A7305">
                        <w:rPr>
                          <w:rStyle w:val="Style1"/>
                          <w:rFonts w:ascii="Calibri" w:hAnsi="Calibri"/>
                          <w:sz w:val="32"/>
                          <w:szCs w:val="28"/>
                          <w:lang w:val="sv-SE"/>
                        </w:rPr>
                        <w:t>ETC CE: Ann Van der Linden (VITO), Tom Duhoux (VITO)</w:t>
                      </w:r>
                    </w:p>
                    <w:p w14:paraId="3C207304" w14:textId="14E5ED92" w:rsidR="00FF6596" w:rsidRPr="00EF5980" w:rsidRDefault="00FF6596" w:rsidP="00BF1075">
                      <w:pPr>
                        <w:ind w:left="142"/>
                        <w:rPr>
                          <w:rStyle w:val="Style1"/>
                          <w:rFonts w:ascii="Calibri" w:hAnsi="Calibri"/>
                          <w:lang w:val="it-IT"/>
                        </w:rPr>
                      </w:pPr>
                      <w:r w:rsidRPr="00EF5980">
                        <w:rPr>
                          <w:rStyle w:val="Style1"/>
                          <w:rFonts w:ascii="Calibri" w:hAnsi="Calibri"/>
                          <w:sz w:val="32"/>
                          <w:szCs w:val="28"/>
                          <w:lang w:val="it-IT"/>
                        </w:rPr>
                        <w:t>EEA: Almut Reichel, Beatriz Vidal, Sanna Due</w:t>
                      </w:r>
                    </w:p>
                  </w:txbxContent>
                </v:textbox>
              </v:shape>
            </w:pict>
          </mc:Fallback>
        </mc:AlternateContent>
      </w:r>
      <w:r w:rsidR="00E06A63" w:rsidRPr="002B1D64">
        <w:rPr>
          <w:noProof/>
          <w:lang w:eastAsia="da-DK"/>
        </w:rPr>
        <mc:AlternateContent>
          <mc:Choice Requires="wps">
            <w:drawing>
              <wp:anchor distT="0" distB="0" distL="114300" distR="114300" simplePos="0" relativeHeight="251658246" behindDoc="0" locked="0" layoutInCell="1" allowOverlap="1" wp14:anchorId="08CBB2DC" wp14:editId="02A5B498">
                <wp:simplePos x="0" y="0"/>
                <wp:positionH relativeFrom="column">
                  <wp:posOffset>-772796</wp:posOffset>
                </wp:positionH>
                <wp:positionV relativeFrom="paragraph">
                  <wp:posOffset>903605</wp:posOffset>
                </wp:positionV>
                <wp:extent cx="7534275" cy="0"/>
                <wp:effectExtent l="38100" t="38100" r="66675" b="95250"/>
                <wp:wrapNone/>
                <wp:docPr id="1" name="Straight Connector 1"/>
                <wp:cNvGraphicFramePr/>
                <a:graphic xmlns:a="http://schemas.openxmlformats.org/drawingml/2006/main">
                  <a:graphicData uri="http://schemas.microsoft.com/office/word/2010/wordprocessingShape">
                    <wps:wsp>
                      <wps:cNvCnPr/>
                      <wps:spPr>
                        <a:xfrm>
                          <a:off x="0" y="0"/>
                          <a:ext cx="7534275" cy="0"/>
                        </a:xfrm>
                        <a:prstGeom prst="line">
                          <a:avLst/>
                        </a:prstGeom>
                        <a:ln w="3175">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http://schemas.openxmlformats.org/drawingml/2006/main" xmlns:a14="http://schemas.microsoft.com/office/drawing/2010/main" xmlns:pic="http://schemas.openxmlformats.org/drawingml/2006/picture" xmlns:arto="http://schemas.microsoft.com/office/word/2006/arto">
            <w:pict w14:anchorId="2A21B45B">
              <v:line id="Straight Connector 1" style="position:absolute;z-index:25166848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25pt" from="-60.85pt,71.15pt" to="532.4pt,71.15pt" w14:anchorId="67E57A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">
                <v:shadow on="t" color="black" opacity="24903f" offset="0,.55556mm" origin=",.5"/>
              </v:line>
            </w:pict>
          </mc:Fallback>
        </mc:AlternateContent>
      </w:r>
      <w:r w:rsidR="00722F51" w:rsidRPr="002B1D64">
        <w:rPr>
          <w:noProof/>
          <w:lang w:eastAsia="da-DK"/>
        </w:rPr>
        <mc:AlternateContent>
          <mc:Choice Requires="wps">
            <w:drawing>
              <wp:anchor distT="0" distB="0" distL="114300" distR="114300" simplePos="0" relativeHeight="251658244" behindDoc="0" locked="0" layoutInCell="1" allowOverlap="1" wp14:anchorId="6868243F" wp14:editId="34A81CC7">
                <wp:simplePos x="0" y="0"/>
                <wp:positionH relativeFrom="column">
                  <wp:posOffset>-822325</wp:posOffset>
                </wp:positionH>
                <wp:positionV relativeFrom="paragraph">
                  <wp:posOffset>911225</wp:posOffset>
                </wp:positionV>
                <wp:extent cx="7595870" cy="4906010"/>
                <wp:effectExtent l="0" t="0" r="5080" b="8890"/>
                <wp:wrapNone/>
                <wp:docPr id="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5870" cy="4906010"/>
                        </a:xfrm>
                        <a:prstGeom prst="rect">
                          <a:avLst/>
                        </a:prstGeom>
                        <a:solidFill>
                          <a:schemeClr val="bg1">
                            <a:lumMod val="95000"/>
                          </a:schemeClr>
                        </a:solidFill>
                        <a:ln>
                          <a:noFill/>
                        </a:ln>
                      </wps:spPr>
                      <wps:txbx>
                        <w:txbxContent>
                          <w:p w14:paraId="1E59C7AE" w14:textId="28FCB913" w:rsidR="00D1717E" w:rsidRDefault="00D1717E" w:rsidP="00D1717E">
                            <w:pPr>
                              <w:jc w:val="center"/>
                            </w:pPr>
                            <w:r w:rsidRPr="00F8460C">
                              <w:rPr>
                                <w:color w:val="D9D9D9" w:themeColor="background1" w:themeShade="D9"/>
                              </w:rPr>
                              <w:softHyphen/>
                            </w:r>
                            <w:r w:rsidRPr="00E06A63">
                              <w:softHyphen/>
                            </w:r>
                            <w:r w:rsidR="00F8460C" w:rsidRPr="00E06A63">
                              <w:t xml:space="preserve">INSERT </w:t>
                            </w:r>
                            <w:r w:rsidR="00E06A63" w:rsidRPr="00E06A63">
                              <w:t>COVER IMAGE HERE</w:t>
                            </w:r>
                          </w:p>
                          <w:p w14:paraId="7D285C71" w14:textId="531916F1" w:rsidR="00191903" w:rsidRPr="00F8460C" w:rsidRDefault="00191903" w:rsidP="00D1717E">
                            <w:pPr>
                              <w:jc w:val="center"/>
                              <w:rPr>
                                <w:color w:val="D9D9D9" w:themeColor="background1" w:themeShade="D9"/>
                              </w:rPr>
                            </w:pPr>
                            <w:r>
                              <w:t>AND DELETE THIS TEXT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380E99E8">
              <v:rect id="Rectangle 17" style="position:absolute;left:0;text-align:left;margin-left:-64.75pt;margin-top:71.75pt;width:598.1pt;height:386.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color="#f2f2f2 [3052]" stroked="f" w14:anchorId="686824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">
                <v:textbox>
                  <w:txbxContent>
                    <w:p w:rsidR="00D1717E" w:rsidP="00D1717E" w:rsidRDefault="00D1717E" w14:paraId="3F7E0BD5" w14:textId="28FCB913">
                      <w:pPr>
                        <w:jc w:val="center"/>
                      </w:pPr>
                      <w:r w:rsidRPr="00F8460C">
                        <w:rPr>
                          <w:color w:val="D9D9D9" w:themeColor="background1" w:themeShade="D9"/>
                        </w:rPr>
                        <w:softHyphen/>
                      </w:r>
                      <w:r w:rsidRPr="00E06A63">
                        <w:softHyphen/>
                      </w:r>
                      <w:r w:rsidRPr="00E06A63" w:rsidR="00F8460C">
                        <w:t xml:space="preserve">INSERT </w:t>
                      </w:r>
                      <w:r w:rsidRPr="00E06A63" w:rsidR="00E06A63">
                        <w:t>COVER IMAGE HERE</w:t>
                      </w:r>
                    </w:p>
                    <w:p w:rsidRPr="00F8460C" w:rsidR="00191903" w:rsidP="00D1717E" w:rsidRDefault="00191903" w14:paraId="4E7FAC3B" w14:textId="531916F1">
                      <w:pPr>
                        <w:jc w:val="center"/>
                        <w:rPr>
                          <w:color w:val="D9D9D9" w:themeColor="background1" w:themeShade="D9"/>
                        </w:rPr>
                      </w:pPr>
                      <w:r>
                        <w:t>AND DELETE THIS TEXT</w:t>
                      </w:r>
                    </w:p>
                  </w:txbxContent>
                </v:textbox>
              </v:rect>
            </w:pict>
          </mc:Fallback>
        </mc:AlternateContent>
      </w:r>
      <w:r w:rsidR="00722F51" w:rsidRPr="002B1D64">
        <w:rPr>
          <w:noProof/>
          <w:color w:val="007B6C"/>
          <w:lang w:eastAsia="da-DK"/>
        </w:rPr>
        <mc:AlternateContent>
          <mc:Choice Requires="wps">
            <w:drawing>
              <wp:anchor distT="0" distB="0" distL="114300" distR="114300" simplePos="0" relativeHeight="251658243" behindDoc="0" locked="0" layoutInCell="1" allowOverlap="1" wp14:anchorId="7DA9484B" wp14:editId="5A8D5CDB">
                <wp:simplePos x="0" y="0"/>
                <wp:positionH relativeFrom="page">
                  <wp:align>left</wp:align>
                </wp:positionH>
                <wp:positionV relativeFrom="paragraph">
                  <wp:posOffset>5799455</wp:posOffset>
                </wp:positionV>
                <wp:extent cx="7595870" cy="1682750"/>
                <wp:effectExtent l="0" t="0" r="5080" b="0"/>
                <wp:wrapNone/>
                <wp:docPr id="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5870" cy="1682750"/>
                        </a:xfrm>
                        <a:prstGeom prst="rect">
                          <a:avLst/>
                        </a:prstGeom>
                        <a:solidFill>
                          <a:srgbClr val="007B6C"/>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7EFDF6CD">
              <v:rect id="Rectangle 14" style="position:absolute;margin-left:0;margin-top:456.65pt;width:598.1pt;height:132.5pt;z-index:2516643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spid="_x0000_s1026" fillcolor="#007b6c" stroked="f" w14:anchorId="79B444E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">
                <w10:wrap anchorx="page"/>
              </v:rect>
            </w:pict>
          </mc:Fallback>
        </mc:AlternateContent>
      </w:r>
      <w:r w:rsidR="00012D29">
        <w:softHyphen/>
      </w:r>
      <w:r w:rsidR="00012D29">
        <w:br w:type="page"/>
      </w:r>
    </w:p>
    <w:p w14:paraId="53596D35" w14:textId="77777777" w:rsidR="008C2449" w:rsidRPr="002B1D64" w:rsidRDefault="008C2449" w:rsidP="00B97944">
      <w:pPr>
        <w:rPr>
          <w:lang w:val="en-GB"/>
        </w:rPr>
        <w:sectPr w:rsidR="008C2449" w:rsidRPr="002B1D64" w:rsidSect="00D364A7">
          <w:headerReference w:type="default" r:id="rId12"/>
          <w:footerReference w:type="default" r:id="rId13"/>
          <w:headerReference w:type="first" r:id="rId14"/>
          <w:footerReference w:type="first" r:id="rId15"/>
          <w:pgSz w:w="11900" w:h="16840"/>
          <w:pgMar w:top="1440" w:right="1440" w:bottom="1440" w:left="1440" w:header="0" w:footer="505" w:gutter="0"/>
          <w:cols w:space="708"/>
          <w:titlePg/>
          <w:docGrid w:linePitch="360"/>
        </w:sectPr>
      </w:pPr>
    </w:p>
    <w:p w14:paraId="4EDC9664" w14:textId="77777777" w:rsidR="00FF6596" w:rsidRPr="002B1D64" w:rsidRDefault="00FF6596" w:rsidP="00FF6596">
      <w:pPr>
        <w:spacing w:line="210" w:lineRule="atLeast"/>
        <w:rPr>
          <w:rFonts w:cs="Open Sans"/>
          <w:color w:val="000000"/>
          <w:sz w:val="18"/>
          <w:szCs w:val="17"/>
          <w:lang w:val="en-GB"/>
        </w:rPr>
      </w:pPr>
      <w:r w:rsidRPr="002B1D64">
        <w:rPr>
          <w:rFonts w:cs="Open Sans"/>
          <w:color w:val="000000"/>
          <w:sz w:val="18"/>
          <w:szCs w:val="17"/>
          <w:lang w:val="en-GB"/>
        </w:rPr>
        <w:lastRenderedPageBreak/>
        <w:t>Cover design: EEA</w:t>
      </w:r>
    </w:p>
    <w:p w14:paraId="7F824A0C" w14:textId="00A0F9E1" w:rsidR="00FF6596" w:rsidRPr="002B1D64" w:rsidRDefault="00FF6596" w:rsidP="00FF6596">
      <w:pPr>
        <w:spacing w:line="210" w:lineRule="atLeast"/>
        <w:rPr>
          <w:rFonts w:cs="Open Sans"/>
          <w:color w:val="000000"/>
          <w:sz w:val="18"/>
          <w:szCs w:val="17"/>
          <w:lang w:val="en-GB"/>
        </w:rPr>
      </w:pPr>
      <w:r w:rsidRPr="002B1D64">
        <w:rPr>
          <w:rFonts w:cs="Open Sans"/>
          <w:color w:val="000000"/>
          <w:sz w:val="18"/>
          <w:szCs w:val="17"/>
          <w:lang w:val="en-GB"/>
        </w:rPr>
        <w:t>Cover image</w:t>
      </w:r>
      <w:r>
        <w:rPr>
          <w:rFonts w:cs="Open Sans"/>
          <w:color w:val="000000"/>
          <w:sz w:val="18"/>
          <w:szCs w:val="17"/>
          <w:lang w:val="en-GB"/>
        </w:rPr>
        <w:t xml:space="preserve">: </w:t>
      </w:r>
      <w:r w:rsidR="0040423A">
        <w:rPr>
          <w:rFonts w:cs="Open Sans"/>
          <w:color w:val="000000"/>
          <w:sz w:val="18"/>
          <w:szCs w:val="17"/>
          <w:lang w:val="en-GB"/>
        </w:rPr>
        <w:t>generated by A.I.</w:t>
      </w:r>
    </w:p>
    <w:p w14:paraId="445FB8C1" w14:textId="77777777" w:rsidR="00FF6596" w:rsidRPr="00017257" w:rsidRDefault="00FF6596" w:rsidP="00FF6596">
      <w:pPr>
        <w:spacing w:line="210" w:lineRule="atLeast"/>
        <w:rPr>
          <w:rFonts w:cs="Open Sans"/>
          <w:color w:val="000000"/>
          <w:sz w:val="18"/>
          <w:szCs w:val="17"/>
          <w:lang w:val="fr-BE"/>
        </w:rPr>
      </w:pPr>
      <w:proofErr w:type="spellStart"/>
      <w:proofErr w:type="gramStart"/>
      <w:r w:rsidRPr="00017257">
        <w:rPr>
          <w:rFonts w:cs="Open Sans"/>
          <w:color w:val="000000"/>
          <w:sz w:val="18"/>
          <w:szCs w:val="17"/>
          <w:lang w:val="fr-BE"/>
        </w:rPr>
        <w:t>Layout</w:t>
      </w:r>
      <w:proofErr w:type="spellEnd"/>
      <w:r>
        <w:rPr>
          <w:rFonts w:cs="Open Sans"/>
          <w:color w:val="000000"/>
          <w:sz w:val="18"/>
          <w:szCs w:val="17"/>
          <w:lang w:val="fr-BE"/>
        </w:rPr>
        <w:t>:</w:t>
      </w:r>
      <w:proofErr w:type="gramEnd"/>
      <w:r w:rsidRPr="00017257">
        <w:rPr>
          <w:rFonts w:cs="Open Sans"/>
          <w:color w:val="000000"/>
          <w:sz w:val="18"/>
          <w:szCs w:val="17"/>
          <w:lang w:val="fr-BE"/>
        </w:rPr>
        <w:t xml:space="preserve"> ETC CE</w:t>
      </w:r>
    </w:p>
    <w:p w14:paraId="273F8A79" w14:textId="77777777" w:rsidR="00FF6596" w:rsidRPr="00017257" w:rsidRDefault="00FF6596" w:rsidP="00FF6596">
      <w:pPr>
        <w:spacing w:line="210" w:lineRule="atLeast"/>
        <w:rPr>
          <w:rFonts w:cs="Open Sans"/>
          <w:color w:val="000000"/>
          <w:sz w:val="18"/>
          <w:szCs w:val="17"/>
          <w:lang w:val="fr-BE"/>
        </w:rPr>
      </w:pPr>
    </w:p>
    <w:p w14:paraId="4BB00CF0" w14:textId="77777777" w:rsidR="00FF6596" w:rsidRPr="00017257" w:rsidRDefault="00FF6596" w:rsidP="00FF6596">
      <w:pPr>
        <w:pStyle w:val="paragraph"/>
        <w:spacing w:before="0" w:beforeAutospacing="0" w:after="0" w:afterAutospacing="0"/>
        <w:jc w:val="both"/>
        <w:textAlignment w:val="baseline"/>
        <w:rPr>
          <w:rFonts w:ascii="Segoe UI" w:hAnsi="Segoe UI" w:cs="Segoe UI"/>
          <w:sz w:val="18"/>
          <w:szCs w:val="18"/>
          <w:lang w:val="fr-BE"/>
        </w:rPr>
      </w:pPr>
      <w:proofErr w:type="gramStart"/>
      <w:r w:rsidRPr="00017257">
        <w:rPr>
          <w:rStyle w:val="normaltextrun"/>
          <w:rFonts w:ascii="Calibri" w:hAnsi="Calibri" w:cs="Calibri"/>
          <w:b/>
          <w:bCs/>
          <w:sz w:val="18"/>
          <w:szCs w:val="18"/>
          <w:lang w:val="fr-BE"/>
        </w:rPr>
        <w:t>Version:</w:t>
      </w:r>
      <w:proofErr w:type="gramEnd"/>
      <w:r>
        <w:rPr>
          <w:rStyle w:val="normaltextrun"/>
          <w:rFonts w:ascii="Calibri" w:hAnsi="Calibri" w:cs="Calibri"/>
          <w:b/>
          <w:bCs/>
          <w:sz w:val="18"/>
          <w:szCs w:val="18"/>
          <w:lang w:val="fr-BE"/>
        </w:rPr>
        <w:t xml:space="preserve"> 1</w:t>
      </w:r>
      <w:r w:rsidRPr="00017257">
        <w:rPr>
          <w:rStyle w:val="eop"/>
          <w:rFonts w:ascii="Calibri" w:hAnsi="Calibri" w:cs="Calibri"/>
          <w:sz w:val="18"/>
          <w:szCs w:val="18"/>
          <w:lang w:val="fr-BE"/>
        </w:rPr>
        <w:t> </w:t>
      </w:r>
    </w:p>
    <w:p w14:paraId="3BED29E1" w14:textId="77777777" w:rsidR="00FF6596" w:rsidRPr="00017257" w:rsidRDefault="00FF6596" w:rsidP="00FF6596">
      <w:pPr>
        <w:pStyle w:val="paragraph"/>
        <w:spacing w:before="0" w:beforeAutospacing="0" w:after="0" w:afterAutospacing="0"/>
        <w:jc w:val="both"/>
        <w:textAlignment w:val="baseline"/>
        <w:rPr>
          <w:rFonts w:ascii="Segoe UI" w:hAnsi="Segoe UI" w:cs="Segoe UI"/>
          <w:sz w:val="18"/>
          <w:szCs w:val="18"/>
          <w:lang w:val="fr-BE"/>
        </w:rPr>
      </w:pPr>
      <w:r w:rsidRPr="00017257">
        <w:rPr>
          <w:rStyle w:val="eop"/>
          <w:rFonts w:ascii="Calibri" w:hAnsi="Calibri" w:cs="Calibri"/>
          <w:sz w:val="22"/>
          <w:szCs w:val="22"/>
          <w:lang w:val="fr-BE"/>
        </w:rPr>
        <w:t> </w:t>
      </w:r>
    </w:p>
    <w:p w14:paraId="146C7CA6" w14:textId="77777777" w:rsidR="00FF6596" w:rsidRPr="00791D30" w:rsidRDefault="00FF6596" w:rsidP="00FF6596">
      <w:pPr>
        <w:pStyle w:val="paragraph"/>
        <w:spacing w:before="0" w:beforeAutospacing="0" w:after="0" w:afterAutospacing="0"/>
        <w:jc w:val="both"/>
        <w:textAlignment w:val="baseline"/>
        <w:rPr>
          <w:rFonts w:ascii="Segoe UI" w:hAnsi="Segoe UI" w:cs="Segoe UI"/>
          <w:sz w:val="18"/>
          <w:szCs w:val="18"/>
          <w:lang w:val="fr-BE"/>
        </w:rPr>
      </w:pPr>
      <w:r w:rsidRPr="00791D30">
        <w:rPr>
          <w:rStyle w:val="normaltextrun"/>
          <w:rFonts w:ascii="Calibri" w:hAnsi="Calibri" w:cs="Calibri"/>
          <w:b/>
          <w:bCs/>
          <w:sz w:val="18"/>
          <w:szCs w:val="18"/>
          <w:lang w:val="fr-BE"/>
        </w:rPr>
        <w:t>Publication Date</w:t>
      </w:r>
      <w:r w:rsidRPr="00791D30">
        <w:rPr>
          <w:rStyle w:val="eop"/>
          <w:rFonts w:ascii="Calibri" w:hAnsi="Calibri" w:cs="Calibri"/>
          <w:sz w:val="18"/>
          <w:szCs w:val="18"/>
          <w:lang w:val="fr-BE"/>
        </w:rPr>
        <w:t> December 2025</w:t>
      </w:r>
    </w:p>
    <w:p w14:paraId="20F6B2F7" w14:textId="77777777" w:rsidR="00FF6596" w:rsidRPr="00791D30" w:rsidRDefault="00FF6596" w:rsidP="00FF6596">
      <w:pPr>
        <w:pStyle w:val="paragraph"/>
        <w:spacing w:before="0" w:beforeAutospacing="0" w:after="0" w:afterAutospacing="0"/>
        <w:jc w:val="both"/>
        <w:textAlignment w:val="baseline"/>
        <w:rPr>
          <w:rFonts w:ascii="Segoe UI" w:hAnsi="Segoe UI" w:cs="Segoe UI"/>
          <w:sz w:val="18"/>
          <w:szCs w:val="18"/>
          <w:lang w:val="fr-BE"/>
        </w:rPr>
      </w:pPr>
      <w:r w:rsidRPr="00791D30">
        <w:rPr>
          <w:rStyle w:val="eop"/>
          <w:rFonts w:ascii="Calibri" w:hAnsi="Calibri" w:cs="Calibri"/>
          <w:sz w:val="18"/>
          <w:szCs w:val="18"/>
          <w:lang w:val="fr-BE"/>
        </w:rPr>
        <w:t> </w:t>
      </w:r>
    </w:p>
    <w:p w14:paraId="333C6C39" w14:textId="77777777" w:rsidR="00FF6596" w:rsidRPr="002B1D64" w:rsidRDefault="00FF6596" w:rsidP="00FF6596">
      <w:pPr>
        <w:pStyle w:val="paragraph"/>
        <w:spacing w:before="0" w:beforeAutospacing="0" w:after="0" w:afterAutospacing="0"/>
        <w:jc w:val="both"/>
        <w:textAlignment w:val="baseline"/>
        <w:rPr>
          <w:rFonts w:ascii="Segoe UI" w:hAnsi="Segoe UI" w:cs="Segoe UI"/>
          <w:sz w:val="18"/>
          <w:szCs w:val="18"/>
          <w:lang w:val="en-GB"/>
        </w:rPr>
      </w:pPr>
      <w:r w:rsidRPr="002B1D64">
        <w:rPr>
          <w:rStyle w:val="normaltextrun"/>
          <w:rFonts w:ascii="Calibri" w:hAnsi="Calibri" w:cs="Calibri"/>
          <w:b/>
          <w:bCs/>
          <w:sz w:val="18"/>
          <w:szCs w:val="18"/>
          <w:lang w:val="en-GB"/>
        </w:rPr>
        <w:t xml:space="preserve">EEA activity </w:t>
      </w:r>
      <w:r>
        <w:rPr>
          <w:rStyle w:val="normaltextrun"/>
          <w:rFonts w:ascii="Calibri" w:hAnsi="Calibri" w:cs="Calibri"/>
          <w:sz w:val="18"/>
          <w:szCs w:val="18"/>
          <w:lang w:val="en-GB"/>
        </w:rPr>
        <w:t>Circular Economy and Resource Use</w:t>
      </w:r>
      <w:r w:rsidRPr="002B1D64">
        <w:rPr>
          <w:rStyle w:val="normaltextrun"/>
          <w:rFonts w:ascii="Calibri" w:hAnsi="Calibri" w:cs="Calibri"/>
          <w:sz w:val="18"/>
          <w:szCs w:val="18"/>
          <w:lang w:val="en-GB"/>
        </w:rPr>
        <w:t>      </w:t>
      </w:r>
      <w:r w:rsidRPr="002B1D64">
        <w:rPr>
          <w:rStyle w:val="eop"/>
          <w:rFonts w:ascii="Calibri" w:hAnsi="Calibri" w:cs="Calibri"/>
          <w:sz w:val="18"/>
          <w:szCs w:val="18"/>
          <w:lang w:val="en-GB"/>
        </w:rPr>
        <w:t> </w:t>
      </w:r>
    </w:p>
    <w:p w14:paraId="19D701F8" w14:textId="77777777" w:rsidR="00675BB2" w:rsidRPr="002B1D64" w:rsidRDefault="00675BB2" w:rsidP="00675BB2">
      <w:pPr>
        <w:pStyle w:val="paragraph"/>
        <w:spacing w:before="0" w:beforeAutospacing="0" w:after="0" w:afterAutospacing="0"/>
        <w:jc w:val="both"/>
        <w:textAlignment w:val="baseline"/>
        <w:rPr>
          <w:rFonts w:ascii="Segoe UI" w:hAnsi="Segoe UI" w:cs="Segoe UI"/>
          <w:sz w:val="18"/>
          <w:szCs w:val="18"/>
          <w:lang w:val="en-GB"/>
        </w:rPr>
      </w:pPr>
      <w:r w:rsidRPr="002B1D64">
        <w:rPr>
          <w:rStyle w:val="eop"/>
          <w:rFonts w:ascii="Calibri" w:hAnsi="Calibri" w:cs="Calibri"/>
          <w:sz w:val="22"/>
          <w:szCs w:val="22"/>
          <w:lang w:val="en-GB"/>
        </w:rPr>
        <w:t> </w:t>
      </w:r>
    </w:p>
    <w:p w14:paraId="4E394945" w14:textId="77777777" w:rsidR="009A73EB" w:rsidRPr="002B1D64" w:rsidRDefault="009A73EB" w:rsidP="00104BA0">
      <w:pPr>
        <w:spacing w:line="210" w:lineRule="atLeast"/>
        <w:rPr>
          <w:sz w:val="18"/>
          <w:szCs w:val="18"/>
          <w:lang w:val="en-GB"/>
        </w:rPr>
      </w:pPr>
    </w:p>
    <w:p w14:paraId="2C3A2E83" w14:textId="77777777" w:rsidR="00A2006C" w:rsidRPr="002B1D64" w:rsidRDefault="00A2006C" w:rsidP="00A2006C">
      <w:pPr>
        <w:jc w:val="left"/>
        <w:rPr>
          <w:rStyle w:val="Style1"/>
          <w:rFonts w:ascii="Calibri" w:hAnsi="Calibri"/>
          <w:color w:val="000000" w:themeColor="text1"/>
          <w:sz w:val="16"/>
          <w:szCs w:val="16"/>
          <w:lang w:val="en-GB"/>
        </w:rPr>
      </w:pPr>
    </w:p>
    <w:p w14:paraId="219F7C29" w14:textId="77777777" w:rsidR="00A2006C" w:rsidRPr="002B1D64" w:rsidRDefault="00A2006C" w:rsidP="00A2006C">
      <w:pPr>
        <w:spacing w:line="210" w:lineRule="atLeast"/>
        <w:rPr>
          <w:b/>
          <w:sz w:val="18"/>
          <w:szCs w:val="18"/>
          <w:lang w:val="en-GB"/>
        </w:rPr>
      </w:pPr>
      <w:r w:rsidRPr="002B1D64">
        <w:rPr>
          <w:b/>
          <w:sz w:val="18"/>
          <w:szCs w:val="18"/>
          <w:lang w:val="en-GB"/>
        </w:rPr>
        <w:t>Legal notice</w:t>
      </w:r>
    </w:p>
    <w:p w14:paraId="1C11EDEA" w14:textId="03F76AA5" w:rsidR="00AD3A70" w:rsidRPr="002B1D64" w:rsidRDefault="00AD3A70" w:rsidP="00AD3A70">
      <w:pPr>
        <w:jc w:val="left"/>
        <w:rPr>
          <w:rStyle w:val="normaltextrun"/>
          <w:rFonts w:cs="Calibri"/>
          <w:sz w:val="18"/>
          <w:szCs w:val="18"/>
          <w:lang w:val="en-GB" w:eastAsia="en-GB"/>
        </w:rPr>
      </w:pPr>
      <w:r w:rsidRPr="002B1D64">
        <w:rPr>
          <w:rStyle w:val="normaltextrun"/>
          <w:rFonts w:cs="Calibri"/>
          <w:sz w:val="18"/>
          <w:szCs w:val="18"/>
          <w:lang w:val="en-GB" w:eastAsia="en-GB"/>
        </w:rPr>
        <w:t xml:space="preserve">Preparation of this report has been </w:t>
      </w:r>
      <w:r w:rsidR="004C580F" w:rsidRPr="002B1D64">
        <w:rPr>
          <w:rStyle w:val="normaltextrun"/>
          <w:rFonts w:cs="Calibri"/>
          <w:sz w:val="18"/>
          <w:szCs w:val="18"/>
          <w:lang w:val="en-GB" w:eastAsia="en-GB"/>
        </w:rPr>
        <w:t>co-</w:t>
      </w:r>
      <w:r w:rsidRPr="002B1D64">
        <w:rPr>
          <w:rStyle w:val="normaltextrun"/>
          <w:rFonts w:cs="Calibri"/>
          <w:sz w:val="18"/>
          <w:szCs w:val="18"/>
          <w:lang w:val="en-GB" w:eastAsia="en-GB"/>
        </w:rPr>
        <w:t xml:space="preserve">funded by the European Environment Agency as part of a grant with the European Topic Centre on </w:t>
      </w:r>
      <w:r w:rsidR="006E62A3" w:rsidRPr="002B1D64">
        <w:rPr>
          <w:rStyle w:val="normaltextrun"/>
          <w:rFonts w:cs="Calibri"/>
          <w:sz w:val="18"/>
          <w:szCs w:val="18"/>
          <w:lang w:val="en-GB" w:eastAsia="en-GB"/>
        </w:rPr>
        <w:t>C</w:t>
      </w:r>
      <w:r w:rsidR="0077020C" w:rsidRPr="002B1D64">
        <w:rPr>
          <w:rStyle w:val="normaltextrun"/>
          <w:rFonts w:cs="Calibri"/>
          <w:sz w:val="18"/>
          <w:szCs w:val="18"/>
          <w:lang w:val="en-GB" w:eastAsia="en-GB"/>
        </w:rPr>
        <w:t xml:space="preserve">ircular </w:t>
      </w:r>
      <w:r w:rsidR="006E62A3" w:rsidRPr="002B1D64">
        <w:rPr>
          <w:rStyle w:val="normaltextrun"/>
          <w:rFonts w:cs="Calibri"/>
          <w:sz w:val="18"/>
          <w:szCs w:val="18"/>
          <w:lang w:val="en-GB" w:eastAsia="en-GB"/>
        </w:rPr>
        <w:t>e</w:t>
      </w:r>
      <w:r w:rsidR="0077020C" w:rsidRPr="002B1D64">
        <w:rPr>
          <w:rStyle w:val="normaltextrun"/>
          <w:rFonts w:cs="Calibri"/>
          <w:sz w:val="18"/>
          <w:szCs w:val="18"/>
          <w:lang w:val="en-GB" w:eastAsia="en-GB"/>
        </w:rPr>
        <w:t xml:space="preserve">conomy and </w:t>
      </w:r>
      <w:r w:rsidR="006E62A3" w:rsidRPr="002B1D64">
        <w:rPr>
          <w:rStyle w:val="normaltextrun"/>
          <w:rFonts w:cs="Calibri"/>
          <w:sz w:val="18"/>
          <w:szCs w:val="18"/>
          <w:lang w:val="en-GB" w:eastAsia="en-GB"/>
        </w:rPr>
        <w:t>r</w:t>
      </w:r>
      <w:r w:rsidR="0077020C" w:rsidRPr="002B1D64">
        <w:rPr>
          <w:rStyle w:val="normaltextrun"/>
          <w:rFonts w:cs="Calibri"/>
          <w:sz w:val="18"/>
          <w:szCs w:val="18"/>
          <w:lang w:val="en-GB" w:eastAsia="en-GB"/>
        </w:rPr>
        <w:t xml:space="preserve">esource </w:t>
      </w:r>
      <w:r w:rsidR="006E62A3" w:rsidRPr="002B1D64">
        <w:rPr>
          <w:rStyle w:val="normaltextrun"/>
          <w:rFonts w:cs="Calibri"/>
          <w:sz w:val="18"/>
          <w:szCs w:val="18"/>
          <w:lang w:val="en-GB" w:eastAsia="en-GB"/>
        </w:rPr>
        <w:t>u</w:t>
      </w:r>
      <w:r w:rsidR="0077020C" w:rsidRPr="002B1D64">
        <w:rPr>
          <w:rStyle w:val="normaltextrun"/>
          <w:rFonts w:cs="Calibri"/>
          <w:sz w:val="18"/>
          <w:szCs w:val="18"/>
          <w:lang w:val="en-GB" w:eastAsia="en-GB"/>
        </w:rPr>
        <w:t>se</w:t>
      </w:r>
      <w:r w:rsidRPr="002B1D64">
        <w:rPr>
          <w:rStyle w:val="normaltextrun"/>
          <w:rFonts w:cs="Calibri"/>
          <w:sz w:val="18"/>
          <w:szCs w:val="18"/>
          <w:lang w:val="en-GB" w:eastAsia="en-GB"/>
        </w:rPr>
        <w:t xml:space="preserve"> </w:t>
      </w:r>
      <w:r w:rsidR="1A629DF5" w:rsidRPr="002B1D64">
        <w:rPr>
          <w:rStyle w:val="normaltextrun"/>
          <w:rFonts w:cs="Calibri"/>
          <w:sz w:val="18"/>
          <w:szCs w:val="18"/>
          <w:lang w:val="en-GB" w:eastAsia="en-GB"/>
        </w:rPr>
        <w:t>(ETC</w:t>
      </w:r>
      <w:r w:rsidR="005911F1" w:rsidRPr="002B1D64">
        <w:rPr>
          <w:rStyle w:val="normaltextrun"/>
          <w:rFonts w:cs="Calibri"/>
          <w:sz w:val="18"/>
          <w:szCs w:val="18"/>
          <w:lang w:val="en-GB" w:eastAsia="en-GB"/>
        </w:rPr>
        <w:t xml:space="preserve"> </w:t>
      </w:r>
      <w:r w:rsidR="1A629DF5" w:rsidRPr="002B1D64">
        <w:rPr>
          <w:rStyle w:val="normaltextrun"/>
          <w:rFonts w:cs="Calibri"/>
          <w:sz w:val="18"/>
          <w:szCs w:val="18"/>
          <w:lang w:val="en-GB" w:eastAsia="en-GB"/>
        </w:rPr>
        <w:t xml:space="preserve">CE) </w:t>
      </w:r>
      <w:r w:rsidRPr="002B1D64">
        <w:rPr>
          <w:rStyle w:val="normaltextrun"/>
          <w:rFonts w:cs="Calibri"/>
          <w:sz w:val="18"/>
          <w:szCs w:val="18"/>
          <w:lang w:val="en-GB" w:eastAsia="en-GB"/>
        </w:rPr>
        <w:t xml:space="preserve">and expresses the views of the authors. The contents of this publication do not necessarily reflect the position or opinion of the European Commission or other institutions of the European Union. Neither the European Environment Agency nor the </w:t>
      </w:r>
      <w:r w:rsidR="006E62A3" w:rsidRPr="002B1D64">
        <w:rPr>
          <w:rStyle w:val="normaltextrun"/>
          <w:rFonts w:cs="Calibri"/>
          <w:sz w:val="18"/>
          <w:szCs w:val="18"/>
          <w:lang w:val="en-GB" w:eastAsia="en-GB"/>
        </w:rPr>
        <w:t xml:space="preserve">European Topic Centre on Circular economy and resource use </w:t>
      </w:r>
      <w:r w:rsidRPr="002B1D64">
        <w:rPr>
          <w:rStyle w:val="normaltextrun"/>
          <w:rFonts w:cs="Calibri"/>
          <w:sz w:val="18"/>
          <w:szCs w:val="18"/>
          <w:lang w:val="en-GB" w:eastAsia="en-GB"/>
        </w:rPr>
        <w:t>is liable for any consequence stemming from the reuse of the information contained in this publication.</w:t>
      </w:r>
    </w:p>
    <w:p w14:paraId="7E6AFCA5" w14:textId="0AD6415C" w:rsidR="00A2006C" w:rsidRPr="002B1D64" w:rsidRDefault="00A26DA4" w:rsidP="00A26DA4">
      <w:pPr>
        <w:spacing w:line="210" w:lineRule="atLeast"/>
        <w:jc w:val="left"/>
        <w:rPr>
          <w:sz w:val="18"/>
          <w:szCs w:val="18"/>
          <w:lang w:val="en-GB"/>
        </w:rPr>
      </w:pPr>
      <w:r w:rsidRPr="002B1D64">
        <w:rPr>
          <w:rStyle w:val="normaltextrun"/>
          <w:rFonts w:eastAsia="Times New Roman" w:cs="Calibri"/>
          <w:lang w:val="en-GB" w:eastAsia="en-GB"/>
        </w:rPr>
        <w:br/>
      </w:r>
    </w:p>
    <w:p w14:paraId="5D1E24F1" w14:textId="61791846" w:rsidR="004010AB" w:rsidRPr="00F30AB3" w:rsidRDefault="004010AB" w:rsidP="00A26DA4">
      <w:pPr>
        <w:jc w:val="left"/>
        <w:rPr>
          <w:rStyle w:val="Style2"/>
          <w:rFonts w:ascii="Calibri" w:hAnsi="Calibri"/>
          <w:color w:val="000000" w:themeColor="text1"/>
          <w:sz w:val="18"/>
          <w:szCs w:val="18"/>
          <w:lang w:val="nl-BE"/>
        </w:rPr>
      </w:pPr>
      <w:r w:rsidRPr="00F30AB3">
        <w:rPr>
          <w:rStyle w:val="Style2"/>
          <w:rFonts w:ascii="Calibri" w:hAnsi="Calibri"/>
          <w:color w:val="000000" w:themeColor="text1"/>
          <w:sz w:val="18"/>
          <w:szCs w:val="18"/>
          <w:lang w:val="nl-BE"/>
        </w:rPr>
        <w:t>ETC</w:t>
      </w:r>
      <w:r w:rsidR="005911F1" w:rsidRPr="00F30AB3">
        <w:rPr>
          <w:rStyle w:val="Style2"/>
          <w:rFonts w:ascii="Calibri" w:hAnsi="Calibri"/>
          <w:color w:val="000000" w:themeColor="text1"/>
          <w:sz w:val="18"/>
          <w:szCs w:val="18"/>
          <w:lang w:val="nl-BE"/>
        </w:rPr>
        <w:t xml:space="preserve"> </w:t>
      </w:r>
      <w:r w:rsidRPr="00F30AB3">
        <w:rPr>
          <w:rStyle w:val="Style2"/>
          <w:rFonts w:ascii="Calibri" w:hAnsi="Calibri"/>
          <w:color w:val="000000" w:themeColor="text1"/>
          <w:sz w:val="18"/>
          <w:szCs w:val="18"/>
          <w:lang w:val="nl-BE"/>
        </w:rPr>
        <w:t>C</w:t>
      </w:r>
      <w:r w:rsidR="007B3AF3" w:rsidRPr="00F30AB3">
        <w:rPr>
          <w:rStyle w:val="Style2"/>
          <w:rFonts w:ascii="Calibri" w:hAnsi="Calibri"/>
          <w:color w:val="000000" w:themeColor="text1"/>
          <w:sz w:val="18"/>
          <w:szCs w:val="18"/>
          <w:lang w:val="nl-BE"/>
        </w:rPr>
        <w:t>E</w:t>
      </w:r>
      <w:r w:rsidRPr="00F30AB3">
        <w:rPr>
          <w:rStyle w:val="Style2"/>
          <w:rFonts w:ascii="Calibri" w:hAnsi="Calibri"/>
          <w:color w:val="000000" w:themeColor="text1"/>
          <w:sz w:val="18"/>
          <w:szCs w:val="18"/>
          <w:lang w:val="nl-BE"/>
        </w:rPr>
        <w:t xml:space="preserve"> </w:t>
      </w:r>
      <w:proofErr w:type="spellStart"/>
      <w:r w:rsidRPr="00F30AB3">
        <w:rPr>
          <w:rStyle w:val="Style2"/>
          <w:rFonts w:ascii="Calibri" w:hAnsi="Calibri"/>
          <w:color w:val="000000" w:themeColor="text1"/>
          <w:sz w:val="18"/>
          <w:szCs w:val="18"/>
          <w:lang w:val="nl-BE"/>
        </w:rPr>
        <w:t>coordinator</w:t>
      </w:r>
      <w:proofErr w:type="spellEnd"/>
      <w:r w:rsidRPr="00F30AB3">
        <w:rPr>
          <w:rStyle w:val="Style2"/>
          <w:rFonts w:ascii="Calibri" w:hAnsi="Calibri"/>
          <w:color w:val="000000" w:themeColor="text1"/>
          <w:sz w:val="18"/>
          <w:szCs w:val="18"/>
          <w:lang w:val="nl-BE"/>
        </w:rPr>
        <w:t xml:space="preserve">: </w:t>
      </w:r>
      <w:r w:rsidR="007B3AF3" w:rsidRPr="00F30AB3">
        <w:rPr>
          <w:sz w:val="18"/>
          <w:szCs w:val="18"/>
          <w:lang w:val="nl-BE"/>
        </w:rPr>
        <w:t>Vlaamse Instelling voor Technologisch Onderzoek (VITO)</w:t>
      </w:r>
    </w:p>
    <w:p w14:paraId="687C2610" w14:textId="77777777" w:rsidR="004010AB" w:rsidRPr="00F30AB3" w:rsidRDefault="004010AB" w:rsidP="00A26DA4">
      <w:pPr>
        <w:jc w:val="left"/>
        <w:rPr>
          <w:rStyle w:val="Style2"/>
          <w:rFonts w:ascii="Calibri" w:hAnsi="Calibri"/>
          <w:color w:val="000000" w:themeColor="text1"/>
          <w:sz w:val="18"/>
          <w:szCs w:val="18"/>
          <w:lang w:val="nl-BE"/>
        </w:rPr>
      </w:pPr>
    </w:p>
    <w:p w14:paraId="7DCD1EF5" w14:textId="743FF7BC" w:rsidR="004010AB" w:rsidRPr="0083773A" w:rsidRDefault="004010AB" w:rsidP="00A26DA4">
      <w:pPr>
        <w:jc w:val="left"/>
        <w:rPr>
          <w:sz w:val="18"/>
          <w:szCs w:val="18"/>
          <w:lang w:val="en-GB"/>
        </w:rPr>
      </w:pPr>
      <w:r w:rsidRPr="0083773A">
        <w:rPr>
          <w:rStyle w:val="Style2"/>
          <w:rFonts w:ascii="Calibri" w:hAnsi="Calibri"/>
          <w:color w:val="000000" w:themeColor="text1"/>
          <w:sz w:val="18"/>
          <w:szCs w:val="18"/>
          <w:lang w:val="en-GB"/>
        </w:rPr>
        <w:t>ETC</w:t>
      </w:r>
      <w:r w:rsidR="005911F1" w:rsidRPr="0083773A">
        <w:rPr>
          <w:rStyle w:val="Style2"/>
          <w:rFonts w:ascii="Calibri" w:hAnsi="Calibri"/>
          <w:color w:val="000000" w:themeColor="text1"/>
          <w:sz w:val="18"/>
          <w:szCs w:val="18"/>
          <w:lang w:val="en-GB"/>
        </w:rPr>
        <w:t xml:space="preserve"> </w:t>
      </w:r>
      <w:r w:rsidRPr="0083773A">
        <w:rPr>
          <w:rStyle w:val="Style2"/>
          <w:rFonts w:ascii="Calibri" w:hAnsi="Calibri"/>
          <w:color w:val="000000" w:themeColor="text1"/>
          <w:sz w:val="18"/>
          <w:szCs w:val="18"/>
          <w:lang w:val="en-GB"/>
        </w:rPr>
        <w:t>C</w:t>
      </w:r>
      <w:r w:rsidR="007B3AF3" w:rsidRPr="0083773A">
        <w:rPr>
          <w:rStyle w:val="Style2"/>
          <w:rFonts w:ascii="Calibri" w:hAnsi="Calibri"/>
          <w:color w:val="000000" w:themeColor="text1"/>
          <w:sz w:val="18"/>
          <w:szCs w:val="18"/>
          <w:lang w:val="en-GB"/>
        </w:rPr>
        <w:t>E</w:t>
      </w:r>
      <w:r w:rsidRPr="0083773A">
        <w:rPr>
          <w:rStyle w:val="Style2"/>
          <w:rFonts w:ascii="Calibri" w:hAnsi="Calibri"/>
          <w:color w:val="000000" w:themeColor="text1"/>
          <w:sz w:val="18"/>
          <w:szCs w:val="18"/>
          <w:lang w:val="en-GB"/>
        </w:rPr>
        <w:t xml:space="preserve"> partners:</w:t>
      </w:r>
      <w:r w:rsidRPr="0083773A">
        <w:rPr>
          <w:sz w:val="18"/>
          <w:szCs w:val="18"/>
          <w:lang w:val="en-GB"/>
        </w:rPr>
        <w:t xml:space="preserve"> </w:t>
      </w:r>
      <w:r w:rsidR="00EC6ED4" w:rsidRPr="0083773A">
        <w:rPr>
          <w:sz w:val="18"/>
          <w:szCs w:val="18"/>
          <w:lang w:val="en-GB"/>
        </w:rPr>
        <w:t xml:space="preserve">Banson Editorial and Communications Ltd, </w:t>
      </w:r>
      <w:proofErr w:type="spellStart"/>
      <w:r w:rsidR="00EC6ED4" w:rsidRPr="0083773A">
        <w:rPr>
          <w:sz w:val="18"/>
          <w:szCs w:val="18"/>
          <w:lang w:val="en-GB"/>
        </w:rPr>
        <w:t>česká</w:t>
      </w:r>
      <w:proofErr w:type="spellEnd"/>
      <w:r w:rsidR="00EC6ED4" w:rsidRPr="0083773A">
        <w:rPr>
          <w:sz w:val="18"/>
          <w:szCs w:val="18"/>
          <w:lang w:val="en-GB"/>
        </w:rPr>
        <w:t xml:space="preserve"> </w:t>
      </w:r>
      <w:proofErr w:type="spellStart"/>
      <w:r w:rsidR="00EC6ED4" w:rsidRPr="0083773A">
        <w:rPr>
          <w:sz w:val="18"/>
          <w:szCs w:val="18"/>
          <w:lang w:val="en-GB"/>
        </w:rPr>
        <w:t>informační</w:t>
      </w:r>
      <w:proofErr w:type="spellEnd"/>
      <w:r w:rsidR="00EC6ED4" w:rsidRPr="0083773A">
        <w:rPr>
          <w:sz w:val="18"/>
          <w:szCs w:val="18"/>
          <w:lang w:val="en-GB"/>
        </w:rPr>
        <w:t xml:space="preserve"> </w:t>
      </w:r>
      <w:proofErr w:type="spellStart"/>
      <w:r w:rsidR="00EC6ED4" w:rsidRPr="0083773A">
        <w:rPr>
          <w:sz w:val="18"/>
          <w:szCs w:val="18"/>
          <w:lang w:val="en-GB"/>
        </w:rPr>
        <w:t>agentura</w:t>
      </w:r>
      <w:proofErr w:type="spellEnd"/>
      <w:r w:rsidR="00EC6ED4" w:rsidRPr="0083773A">
        <w:rPr>
          <w:sz w:val="18"/>
          <w:szCs w:val="18"/>
          <w:lang w:val="en-GB"/>
        </w:rPr>
        <w:t xml:space="preserve"> </w:t>
      </w:r>
      <w:proofErr w:type="spellStart"/>
      <w:r w:rsidR="00EC6ED4" w:rsidRPr="0083773A">
        <w:rPr>
          <w:sz w:val="18"/>
          <w:szCs w:val="18"/>
          <w:lang w:val="en-GB"/>
        </w:rPr>
        <w:t>životního</w:t>
      </w:r>
      <w:proofErr w:type="spellEnd"/>
      <w:r w:rsidR="00EC6ED4" w:rsidRPr="0083773A">
        <w:rPr>
          <w:sz w:val="18"/>
          <w:szCs w:val="18"/>
          <w:lang w:val="en-GB"/>
        </w:rPr>
        <w:t xml:space="preserve"> </w:t>
      </w:r>
      <w:proofErr w:type="spellStart"/>
      <w:r w:rsidR="00EC6ED4" w:rsidRPr="0083773A">
        <w:rPr>
          <w:sz w:val="18"/>
          <w:szCs w:val="18"/>
          <w:lang w:val="en-GB"/>
        </w:rPr>
        <w:t>prostředí</w:t>
      </w:r>
      <w:proofErr w:type="spellEnd"/>
      <w:r w:rsidR="00EC6ED4" w:rsidRPr="0083773A">
        <w:rPr>
          <w:sz w:val="18"/>
          <w:szCs w:val="18"/>
          <w:lang w:val="en-GB"/>
        </w:rPr>
        <w:t xml:space="preserve"> (CENIA), Collaborating Centre on Sustainable Consumption and Production (CSCP), Istituto Di </w:t>
      </w:r>
      <w:proofErr w:type="spellStart"/>
      <w:r w:rsidR="00EC6ED4" w:rsidRPr="0083773A">
        <w:rPr>
          <w:sz w:val="18"/>
          <w:szCs w:val="18"/>
          <w:lang w:val="en-GB"/>
        </w:rPr>
        <w:t>Ricerca</w:t>
      </w:r>
      <w:proofErr w:type="spellEnd"/>
      <w:r w:rsidR="00EC6ED4" w:rsidRPr="0083773A">
        <w:rPr>
          <w:sz w:val="18"/>
          <w:szCs w:val="18"/>
          <w:lang w:val="en-GB"/>
        </w:rPr>
        <w:t xml:space="preserve"> Sulla </w:t>
      </w:r>
      <w:r w:rsidR="00293D01" w:rsidRPr="0083773A">
        <w:rPr>
          <w:sz w:val="18"/>
          <w:szCs w:val="18"/>
          <w:lang w:val="en-GB"/>
        </w:rPr>
        <w:t xml:space="preserve">la </w:t>
      </w:r>
      <w:proofErr w:type="spellStart"/>
      <w:r w:rsidR="00EC6ED4" w:rsidRPr="0083773A">
        <w:rPr>
          <w:sz w:val="18"/>
          <w:szCs w:val="18"/>
          <w:lang w:val="en-GB"/>
        </w:rPr>
        <w:t>Crescita</w:t>
      </w:r>
      <w:proofErr w:type="spellEnd"/>
      <w:r w:rsidR="00EC6ED4" w:rsidRPr="0083773A">
        <w:rPr>
          <w:sz w:val="18"/>
          <w:szCs w:val="18"/>
          <w:lang w:val="en-GB"/>
        </w:rPr>
        <w:t xml:space="preserve"> Economica </w:t>
      </w:r>
      <w:proofErr w:type="spellStart"/>
      <w:r w:rsidR="00EC6ED4" w:rsidRPr="0083773A">
        <w:rPr>
          <w:sz w:val="18"/>
          <w:szCs w:val="18"/>
          <w:lang w:val="en-GB"/>
        </w:rPr>
        <w:t>Sostenibile</w:t>
      </w:r>
      <w:proofErr w:type="spellEnd"/>
      <w:r w:rsidR="00EC6ED4" w:rsidRPr="0083773A">
        <w:rPr>
          <w:sz w:val="18"/>
          <w:szCs w:val="18"/>
          <w:lang w:val="en-GB"/>
        </w:rPr>
        <w:t xml:space="preserve">, Istituto Superiore per la </w:t>
      </w:r>
      <w:proofErr w:type="spellStart"/>
      <w:r w:rsidR="00EC6ED4" w:rsidRPr="0083773A">
        <w:rPr>
          <w:sz w:val="18"/>
          <w:szCs w:val="18"/>
          <w:lang w:val="en-GB"/>
        </w:rPr>
        <w:t>Protezione</w:t>
      </w:r>
      <w:proofErr w:type="spellEnd"/>
      <w:r w:rsidR="00EC6ED4" w:rsidRPr="0083773A">
        <w:rPr>
          <w:sz w:val="18"/>
          <w:szCs w:val="18"/>
          <w:lang w:val="en-GB"/>
        </w:rPr>
        <w:t xml:space="preserve"> e </w:t>
      </w:r>
      <w:proofErr w:type="spellStart"/>
      <w:r w:rsidR="00EC6ED4" w:rsidRPr="0083773A">
        <w:rPr>
          <w:sz w:val="18"/>
          <w:szCs w:val="18"/>
          <w:lang w:val="en-GB"/>
        </w:rPr>
        <w:t>Ricerca</w:t>
      </w:r>
      <w:proofErr w:type="spellEnd"/>
      <w:r w:rsidR="00EC6ED4" w:rsidRPr="0083773A">
        <w:rPr>
          <w:sz w:val="18"/>
          <w:szCs w:val="18"/>
          <w:lang w:val="en-GB"/>
        </w:rPr>
        <w:t xml:space="preserve"> </w:t>
      </w:r>
      <w:proofErr w:type="spellStart"/>
      <w:r w:rsidR="00EC6ED4" w:rsidRPr="0083773A">
        <w:rPr>
          <w:sz w:val="18"/>
          <w:szCs w:val="18"/>
          <w:lang w:val="en-GB"/>
        </w:rPr>
        <w:t>Ambiantale</w:t>
      </w:r>
      <w:proofErr w:type="spellEnd"/>
      <w:r w:rsidR="003A3C18" w:rsidRPr="0083773A">
        <w:rPr>
          <w:sz w:val="18"/>
          <w:szCs w:val="18"/>
          <w:lang w:val="en-GB"/>
        </w:rPr>
        <w:t>,</w:t>
      </w:r>
      <w:r w:rsidR="00EC6ED4" w:rsidRPr="0083773A">
        <w:rPr>
          <w:sz w:val="18"/>
          <w:szCs w:val="18"/>
          <w:lang w:val="en-GB"/>
        </w:rPr>
        <w:t xml:space="preserve"> IVL Swedish Environmental Research Institute</w:t>
      </w:r>
      <w:r w:rsidR="003A3C18" w:rsidRPr="0083773A">
        <w:rPr>
          <w:sz w:val="18"/>
          <w:szCs w:val="18"/>
          <w:lang w:val="en-GB"/>
        </w:rPr>
        <w:t>,</w:t>
      </w:r>
      <w:r w:rsidR="00EC6ED4" w:rsidRPr="0083773A">
        <w:rPr>
          <w:sz w:val="18"/>
          <w:szCs w:val="18"/>
          <w:lang w:val="en-GB"/>
        </w:rPr>
        <w:t xml:space="preserve"> </w:t>
      </w:r>
      <w:proofErr w:type="spellStart"/>
      <w:r w:rsidR="7F0F1B52" w:rsidRPr="0083773A">
        <w:rPr>
          <w:sz w:val="18"/>
          <w:szCs w:val="18"/>
          <w:lang w:val="en-GB"/>
        </w:rPr>
        <w:t>Norion</w:t>
      </w:r>
      <w:proofErr w:type="spellEnd"/>
      <w:r w:rsidR="7CF283C8" w:rsidRPr="0083773A">
        <w:rPr>
          <w:sz w:val="18"/>
          <w:szCs w:val="18"/>
          <w:lang w:val="en-GB"/>
        </w:rPr>
        <w:t xml:space="preserve"> Consult</w:t>
      </w:r>
      <w:r w:rsidR="003A3C18" w:rsidRPr="0083773A">
        <w:rPr>
          <w:sz w:val="18"/>
          <w:szCs w:val="18"/>
          <w:lang w:val="en-GB"/>
        </w:rPr>
        <w:t>,</w:t>
      </w:r>
      <w:r w:rsidR="00EC6ED4" w:rsidRPr="0083773A">
        <w:rPr>
          <w:sz w:val="18"/>
          <w:szCs w:val="18"/>
          <w:lang w:val="en-GB"/>
        </w:rPr>
        <w:t xml:space="preserve"> </w:t>
      </w:r>
      <w:proofErr w:type="spellStart"/>
      <w:r w:rsidR="00EC6ED4" w:rsidRPr="0083773A">
        <w:rPr>
          <w:sz w:val="18"/>
          <w:szCs w:val="18"/>
          <w:lang w:val="en-GB"/>
        </w:rPr>
        <w:t>Universita</w:t>
      </w:r>
      <w:proofErr w:type="spellEnd"/>
      <w:r w:rsidR="00EC6ED4" w:rsidRPr="0083773A">
        <w:rPr>
          <w:sz w:val="18"/>
          <w:szCs w:val="18"/>
          <w:lang w:val="en-GB"/>
        </w:rPr>
        <w:t xml:space="preserve"> Degli Studi Di Ferrara (SEEDS)</w:t>
      </w:r>
      <w:r w:rsidR="003A3C18" w:rsidRPr="0083773A">
        <w:rPr>
          <w:sz w:val="18"/>
          <w:szCs w:val="18"/>
          <w:lang w:val="en-GB"/>
        </w:rPr>
        <w:t>,</w:t>
      </w:r>
      <w:r w:rsidR="00EC6ED4" w:rsidRPr="0083773A">
        <w:rPr>
          <w:sz w:val="18"/>
          <w:szCs w:val="18"/>
          <w:lang w:val="en-GB"/>
        </w:rPr>
        <w:t xml:space="preserve"> </w:t>
      </w:r>
      <w:r w:rsidR="008F2952" w:rsidRPr="0083773A">
        <w:rPr>
          <w:sz w:val="18"/>
          <w:szCs w:val="18"/>
          <w:lang w:val="en-GB"/>
        </w:rPr>
        <w:t>German</w:t>
      </w:r>
      <w:r w:rsidR="00EC6ED4" w:rsidRPr="0083773A">
        <w:rPr>
          <w:sz w:val="18"/>
          <w:szCs w:val="18"/>
          <w:lang w:val="en-GB"/>
        </w:rPr>
        <w:t xml:space="preserve"> Environment Agency (UBA)</w:t>
      </w:r>
      <w:r w:rsidR="003A3C18" w:rsidRPr="0083773A">
        <w:rPr>
          <w:sz w:val="18"/>
          <w:szCs w:val="18"/>
          <w:lang w:val="en-GB"/>
        </w:rPr>
        <w:t>,</w:t>
      </w:r>
      <w:r w:rsidR="00EC6ED4" w:rsidRPr="0083773A">
        <w:rPr>
          <w:sz w:val="18"/>
          <w:szCs w:val="18"/>
          <w:lang w:val="en-GB"/>
        </w:rPr>
        <w:t xml:space="preserve"> </w:t>
      </w:r>
      <w:proofErr w:type="spellStart"/>
      <w:r w:rsidR="00EC6ED4" w:rsidRPr="0083773A">
        <w:rPr>
          <w:sz w:val="18"/>
          <w:szCs w:val="18"/>
          <w:lang w:val="en-GB"/>
        </w:rPr>
        <w:t>Teknologian</w:t>
      </w:r>
      <w:proofErr w:type="spellEnd"/>
      <w:r w:rsidR="00EC6ED4" w:rsidRPr="0083773A">
        <w:rPr>
          <w:sz w:val="18"/>
          <w:szCs w:val="18"/>
          <w:lang w:val="en-GB"/>
        </w:rPr>
        <w:t xml:space="preserve"> </w:t>
      </w:r>
      <w:proofErr w:type="spellStart"/>
      <w:r w:rsidR="00EC6ED4" w:rsidRPr="0083773A">
        <w:rPr>
          <w:sz w:val="18"/>
          <w:szCs w:val="18"/>
          <w:lang w:val="en-GB"/>
        </w:rPr>
        <w:t>Tutkimuskeskus</w:t>
      </w:r>
      <w:proofErr w:type="spellEnd"/>
      <w:r w:rsidR="00EC6ED4" w:rsidRPr="0083773A">
        <w:rPr>
          <w:sz w:val="18"/>
          <w:szCs w:val="18"/>
          <w:lang w:val="en-GB"/>
        </w:rPr>
        <w:t xml:space="preserve"> VTT oy</w:t>
      </w:r>
      <w:r w:rsidR="003A3C18" w:rsidRPr="0083773A">
        <w:rPr>
          <w:sz w:val="18"/>
          <w:szCs w:val="18"/>
          <w:lang w:val="en-GB"/>
        </w:rPr>
        <w:t>,</w:t>
      </w:r>
      <w:r w:rsidR="00EC6ED4" w:rsidRPr="0083773A">
        <w:rPr>
          <w:sz w:val="18"/>
          <w:szCs w:val="18"/>
          <w:lang w:val="en-GB"/>
        </w:rPr>
        <w:t xml:space="preserve"> Wuppertal </w:t>
      </w:r>
      <w:proofErr w:type="spellStart"/>
      <w:r w:rsidR="00EC6ED4" w:rsidRPr="0083773A">
        <w:rPr>
          <w:sz w:val="18"/>
          <w:szCs w:val="18"/>
          <w:lang w:val="en-GB"/>
        </w:rPr>
        <w:t>Institut</w:t>
      </w:r>
      <w:proofErr w:type="spellEnd"/>
      <w:r w:rsidR="00EC6ED4" w:rsidRPr="0083773A">
        <w:rPr>
          <w:sz w:val="18"/>
          <w:szCs w:val="18"/>
          <w:lang w:val="en-GB"/>
        </w:rPr>
        <w:t xml:space="preserve"> für Klima, Umwelt, Energie </w:t>
      </w:r>
      <w:proofErr w:type="spellStart"/>
      <w:r w:rsidR="00EC6ED4" w:rsidRPr="0083773A">
        <w:rPr>
          <w:sz w:val="18"/>
          <w:szCs w:val="18"/>
          <w:lang w:val="en-GB"/>
        </w:rPr>
        <w:t>gGmbH</w:t>
      </w:r>
      <w:proofErr w:type="spellEnd"/>
      <w:r w:rsidR="00966CD2" w:rsidRPr="0083773A">
        <w:rPr>
          <w:sz w:val="18"/>
          <w:szCs w:val="18"/>
          <w:lang w:val="en-GB"/>
        </w:rPr>
        <w:t>,</w:t>
      </w:r>
      <w:r w:rsidR="00EC6ED4" w:rsidRPr="0083773A">
        <w:rPr>
          <w:sz w:val="18"/>
          <w:szCs w:val="18"/>
          <w:lang w:val="en-GB"/>
        </w:rPr>
        <w:t xml:space="preserve"> World Resources Forum Association.</w:t>
      </w:r>
    </w:p>
    <w:p w14:paraId="1EAE57C5" w14:textId="77777777" w:rsidR="004010AB" w:rsidRPr="0083773A" w:rsidRDefault="004010AB" w:rsidP="00A2006C">
      <w:pPr>
        <w:spacing w:line="210" w:lineRule="atLeast"/>
        <w:rPr>
          <w:sz w:val="18"/>
          <w:szCs w:val="18"/>
          <w:lang w:val="en-GB"/>
        </w:rPr>
      </w:pPr>
    </w:p>
    <w:p w14:paraId="696B3848" w14:textId="77777777" w:rsidR="00A2006C" w:rsidRPr="0083773A" w:rsidRDefault="00A2006C" w:rsidP="00A2006C">
      <w:pPr>
        <w:spacing w:line="210" w:lineRule="atLeast"/>
        <w:rPr>
          <w:sz w:val="18"/>
          <w:szCs w:val="18"/>
          <w:lang w:val="en-GB"/>
        </w:rPr>
      </w:pPr>
    </w:p>
    <w:p w14:paraId="515B0330" w14:textId="77777777" w:rsidR="00A2006C" w:rsidRPr="002B1D64" w:rsidRDefault="00A2006C" w:rsidP="00A2006C">
      <w:pPr>
        <w:spacing w:line="210" w:lineRule="atLeast"/>
        <w:rPr>
          <w:b/>
          <w:sz w:val="18"/>
          <w:szCs w:val="18"/>
          <w:lang w:val="en-GB"/>
        </w:rPr>
      </w:pPr>
      <w:r w:rsidRPr="002B1D64">
        <w:rPr>
          <w:b/>
          <w:sz w:val="18"/>
          <w:szCs w:val="18"/>
          <w:lang w:val="en-GB"/>
        </w:rPr>
        <w:t>Copyright notice</w:t>
      </w:r>
    </w:p>
    <w:p w14:paraId="2B962AE5" w14:textId="4404B8BB" w:rsidR="00A2006C" w:rsidRPr="002B1D64" w:rsidRDefault="00A2006C" w:rsidP="00A2006C">
      <w:pPr>
        <w:spacing w:line="210" w:lineRule="atLeast"/>
        <w:rPr>
          <w:sz w:val="18"/>
          <w:szCs w:val="18"/>
          <w:lang w:val="en-GB"/>
        </w:rPr>
      </w:pPr>
      <w:r w:rsidRPr="002B1D64">
        <w:rPr>
          <w:sz w:val="18"/>
          <w:szCs w:val="18"/>
          <w:lang w:val="en-GB"/>
        </w:rPr>
        <w:t xml:space="preserve">© European Topic Centre on </w:t>
      </w:r>
      <w:r w:rsidR="00843E9D" w:rsidRPr="002B1D64">
        <w:rPr>
          <w:sz w:val="18"/>
          <w:szCs w:val="18"/>
          <w:lang w:val="en-GB"/>
        </w:rPr>
        <w:t>Circular economy and resource use</w:t>
      </w:r>
      <w:r w:rsidRPr="002B1D64">
        <w:rPr>
          <w:sz w:val="18"/>
          <w:szCs w:val="18"/>
          <w:lang w:val="en-GB"/>
        </w:rPr>
        <w:t>, 202</w:t>
      </w:r>
      <w:r w:rsidR="00FF6596">
        <w:rPr>
          <w:sz w:val="18"/>
          <w:szCs w:val="18"/>
          <w:lang w:val="en-GB"/>
        </w:rPr>
        <w:t>5</w:t>
      </w:r>
    </w:p>
    <w:p w14:paraId="3AF86098" w14:textId="25A23E95" w:rsidR="00A2006C" w:rsidRPr="002B1D64" w:rsidRDefault="00A2006C" w:rsidP="5C33AD42">
      <w:pPr>
        <w:spacing w:line="210" w:lineRule="atLeast"/>
        <w:rPr>
          <w:szCs w:val="22"/>
          <w:lang w:val="en-GB"/>
        </w:rPr>
      </w:pPr>
      <w:r w:rsidRPr="002B1D64">
        <w:rPr>
          <w:sz w:val="18"/>
          <w:szCs w:val="18"/>
          <w:lang w:val="en-GB"/>
        </w:rPr>
        <w:t>Reproduction is authorized provided the source is acknowledged.</w:t>
      </w:r>
      <w:r w:rsidR="63AF0961" w:rsidRPr="002B1D64">
        <w:rPr>
          <w:rFonts w:eastAsia="Calibri" w:cs="Calibri"/>
          <w:sz w:val="18"/>
          <w:szCs w:val="18"/>
          <w:lang w:val="en-GB"/>
        </w:rPr>
        <w:t xml:space="preserve"> [Creative Commons Attribution 4.0 (International)]</w:t>
      </w:r>
    </w:p>
    <w:p w14:paraId="659E730B" w14:textId="77777777" w:rsidR="00A2006C" w:rsidRPr="002B1D64" w:rsidRDefault="00A2006C" w:rsidP="00A2006C">
      <w:pPr>
        <w:spacing w:line="210" w:lineRule="atLeast"/>
        <w:rPr>
          <w:sz w:val="18"/>
          <w:szCs w:val="18"/>
          <w:lang w:val="en-GB"/>
        </w:rPr>
      </w:pPr>
    </w:p>
    <w:p w14:paraId="0AB0664F" w14:textId="77777777" w:rsidR="00A2006C" w:rsidRPr="002B1D64" w:rsidRDefault="00A2006C" w:rsidP="00A2006C">
      <w:pPr>
        <w:spacing w:line="210" w:lineRule="atLeast"/>
        <w:rPr>
          <w:sz w:val="18"/>
          <w:szCs w:val="18"/>
          <w:lang w:val="en-GB"/>
        </w:rPr>
      </w:pPr>
      <w:r w:rsidRPr="002B1D64">
        <w:rPr>
          <w:sz w:val="18"/>
          <w:szCs w:val="18"/>
          <w:lang w:val="en-GB"/>
        </w:rPr>
        <w:t>More information on the European Union is available on the Internet (</w:t>
      </w:r>
      <w:hyperlink r:id="rId16" w:history="1">
        <w:r w:rsidRPr="002B1D64">
          <w:rPr>
            <w:rStyle w:val="Hyperlink"/>
            <w:sz w:val="18"/>
            <w:szCs w:val="18"/>
            <w:lang w:val="en-GB"/>
          </w:rPr>
          <w:t>http://europa.eu</w:t>
        </w:r>
      </w:hyperlink>
      <w:r w:rsidRPr="002B1D64">
        <w:rPr>
          <w:sz w:val="18"/>
          <w:szCs w:val="18"/>
          <w:lang w:val="en-GB"/>
        </w:rPr>
        <w:t xml:space="preserve">). </w:t>
      </w:r>
    </w:p>
    <w:p w14:paraId="4696C8BB" w14:textId="77777777" w:rsidR="00A2006C" w:rsidRPr="002B1D64" w:rsidRDefault="00A2006C" w:rsidP="00A2006C">
      <w:pPr>
        <w:jc w:val="left"/>
        <w:rPr>
          <w:rStyle w:val="Style1"/>
          <w:rFonts w:ascii="Calibri" w:hAnsi="Calibri"/>
          <w:color w:val="000000" w:themeColor="text1"/>
          <w:sz w:val="16"/>
          <w:szCs w:val="16"/>
          <w:lang w:val="en-GB"/>
        </w:rPr>
      </w:pPr>
    </w:p>
    <w:p w14:paraId="038F2124" w14:textId="77777777" w:rsidR="00B47388" w:rsidRPr="002B1D64" w:rsidRDefault="00B47388" w:rsidP="00104BA0">
      <w:pPr>
        <w:spacing w:line="210" w:lineRule="atLeast"/>
        <w:rPr>
          <w:sz w:val="18"/>
          <w:szCs w:val="18"/>
          <w:lang w:val="en-GB"/>
        </w:rPr>
      </w:pPr>
    </w:p>
    <w:p w14:paraId="36C91156" w14:textId="77777777" w:rsidR="00B47388" w:rsidRPr="002B1D64" w:rsidRDefault="00B47388" w:rsidP="00104BA0">
      <w:pPr>
        <w:spacing w:line="210" w:lineRule="atLeast"/>
        <w:rPr>
          <w:sz w:val="18"/>
          <w:szCs w:val="18"/>
          <w:lang w:val="en-GB"/>
        </w:rPr>
      </w:pPr>
    </w:p>
    <w:p w14:paraId="06BCCA4A" w14:textId="77777777" w:rsidR="009A73EB" w:rsidRPr="002B1D64" w:rsidRDefault="009A73EB" w:rsidP="00104BA0">
      <w:pPr>
        <w:spacing w:line="210" w:lineRule="atLeast"/>
        <w:rPr>
          <w:sz w:val="18"/>
          <w:szCs w:val="18"/>
          <w:lang w:val="en-GB"/>
        </w:rPr>
      </w:pPr>
    </w:p>
    <w:p w14:paraId="0979FD79" w14:textId="77777777" w:rsidR="009A73EB" w:rsidRPr="002B1D64" w:rsidRDefault="009A73EB" w:rsidP="00104BA0">
      <w:pPr>
        <w:spacing w:line="210" w:lineRule="atLeast"/>
        <w:rPr>
          <w:rFonts w:cs="Open Sans"/>
          <w:color w:val="000000"/>
          <w:sz w:val="18"/>
          <w:szCs w:val="18"/>
          <w:lang w:val="en-GB"/>
        </w:rPr>
      </w:pPr>
    </w:p>
    <w:p w14:paraId="27FDD357" w14:textId="77777777" w:rsidR="009A73EB" w:rsidRPr="002B1D64" w:rsidRDefault="009A73EB" w:rsidP="00104BA0">
      <w:pPr>
        <w:spacing w:line="210" w:lineRule="atLeast"/>
        <w:rPr>
          <w:rFonts w:cs="Open Sans"/>
          <w:color w:val="000000"/>
          <w:sz w:val="18"/>
          <w:szCs w:val="18"/>
          <w:lang w:val="en-GB"/>
        </w:rPr>
      </w:pPr>
    </w:p>
    <w:p w14:paraId="4FA175EA" w14:textId="77777777" w:rsidR="009A73EB" w:rsidRPr="002B1D64" w:rsidRDefault="009A73EB" w:rsidP="00104BA0">
      <w:pPr>
        <w:spacing w:line="210" w:lineRule="atLeast"/>
        <w:rPr>
          <w:rFonts w:cs="Open Sans"/>
          <w:color w:val="000000"/>
          <w:sz w:val="18"/>
          <w:szCs w:val="18"/>
          <w:lang w:val="en-GB"/>
        </w:rPr>
      </w:pPr>
    </w:p>
    <w:p w14:paraId="00356C87" w14:textId="77777777" w:rsidR="009A73EB" w:rsidRPr="002B1D64" w:rsidRDefault="009A73EB" w:rsidP="00104BA0">
      <w:pPr>
        <w:spacing w:line="210" w:lineRule="atLeast"/>
        <w:rPr>
          <w:rFonts w:cs="Open Sans"/>
          <w:color w:val="000000"/>
          <w:sz w:val="18"/>
          <w:szCs w:val="18"/>
          <w:lang w:val="en-GB"/>
        </w:rPr>
      </w:pPr>
    </w:p>
    <w:p w14:paraId="1C911458" w14:textId="77777777" w:rsidR="009A73EB" w:rsidRPr="002B1D64" w:rsidRDefault="009A73EB" w:rsidP="00104BA0">
      <w:pPr>
        <w:spacing w:line="210" w:lineRule="atLeast"/>
        <w:rPr>
          <w:rFonts w:cs="Open Sans"/>
          <w:color w:val="000000"/>
          <w:sz w:val="18"/>
          <w:szCs w:val="18"/>
          <w:lang w:val="en-GB"/>
        </w:rPr>
      </w:pPr>
    </w:p>
    <w:p w14:paraId="04C62846" w14:textId="77777777" w:rsidR="009A73EB" w:rsidRPr="002B1D64" w:rsidRDefault="009A73EB" w:rsidP="00104BA0">
      <w:pPr>
        <w:spacing w:line="210" w:lineRule="atLeast"/>
        <w:rPr>
          <w:rFonts w:cs="Open Sans"/>
          <w:color w:val="000000"/>
          <w:sz w:val="18"/>
          <w:szCs w:val="18"/>
          <w:lang w:val="en-GB"/>
        </w:rPr>
      </w:pPr>
    </w:p>
    <w:p w14:paraId="4103BF0D" w14:textId="77777777" w:rsidR="009A73EB" w:rsidRPr="002B1D64" w:rsidRDefault="009A73EB" w:rsidP="00104BA0">
      <w:pPr>
        <w:spacing w:line="210" w:lineRule="atLeast"/>
        <w:rPr>
          <w:rFonts w:cs="Open Sans"/>
          <w:color w:val="000000"/>
          <w:sz w:val="18"/>
          <w:szCs w:val="18"/>
          <w:lang w:val="en-GB"/>
        </w:rPr>
      </w:pPr>
    </w:p>
    <w:p w14:paraId="47C52359" w14:textId="77777777" w:rsidR="009A73EB" w:rsidRPr="002B1D64" w:rsidRDefault="009A73EB" w:rsidP="00104BA0">
      <w:pPr>
        <w:spacing w:line="210" w:lineRule="atLeast"/>
        <w:rPr>
          <w:rFonts w:cs="Open Sans"/>
          <w:color w:val="000000"/>
          <w:sz w:val="18"/>
          <w:szCs w:val="18"/>
          <w:lang w:val="en-GB"/>
        </w:rPr>
      </w:pPr>
    </w:p>
    <w:p w14:paraId="70E9EE10" w14:textId="77777777" w:rsidR="009A73EB" w:rsidRPr="002B1D64" w:rsidRDefault="009A73EB" w:rsidP="00104BA0">
      <w:pPr>
        <w:spacing w:line="210" w:lineRule="atLeast"/>
        <w:rPr>
          <w:rFonts w:cs="Open Sans"/>
          <w:color w:val="000000"/>
          <w:sz w:val="18"/>
          <w:szCs w:val="18"/>
          <w:lang w:val="en-GB"/>
        </w:rPr>
      </w:pPr>
    </w:p>
    <w:p w14:paraId="595EC8C2" w14:textId="77777777" w:rsidR="009A73EB" w:rsidRPr="002B1D64" w:rsidRDefault="009A73EB" w:rsidP="00104BA0">
      <w:pPr>
        <w:spacing w:line="210" w:lineRule="atLeast"/>
        <w:rPr>
          <w:rFonts w:cs="Open Sans"/>
          <w:color w:val="000000"/>
          <w:sz w:val="18"/>
          <w:szCs w:val="18"/>
          <w:lang w:val="en-GB"/>
        </w:rPr>
      </w:pPr>
    </w:p>
    <w:p w14:paraId="24489883" w14:textId="77777777" w:rsidR="009A73EB" w:rsidRPr="002B1D64" w:rsidRDefault="009A73EB" w:rsidP="00104BA0">
      <w:pPr>
        <w:spacing w:line="210" w:lineRule="atLeast"/>
        <w:rPr>
          <w:rFonts w:cs="Open Sans"/>
          <w:color w:val="000000"/>
          <w:sz w:val="18"/>
          <w:szCs w:val="18"/>
          <w:lang w:val="en-GB"/>
        </w:rPr>
      </w:pPr>
    </w:p>
    <w:p w14:paraId="100FB1DC" w14:textId="77777777" w:rsidR="009A73EB" w:rsidRPr="002B1D64" w:rsidRDefault="009A73EB" w:rsidP="00104BA0">
      <w:pPr>
        <w:spacing w:line="210" w:lineRule="atLeast"/>
        <w:rPr>
          <w:rFonts w:cs="Open Sans"/>
          <w:color w:val="000000"/>
          <w:sz w:val="18"/>
          <w:szCs w:val="18"/>
          <w:lang w:val="en-GB"/>
        </w:rPr>
      </w:pPr>
    </w:p>
    <w:p w14:paraId="4526F759" w14:textId="77777777" w:rsidR="009A73EB" w:rsidRPr="002B1D64" w:rsidRDefault="009A73EB" w:rsidP="00104BA0">
      <w:pPr>
        <w:spacing w:line="210" w:lineRule="atLeast"/>
        <w:rPr>
          <w:rFonts w:cs="Open Sans"/>
          <w:color w:val="000000"/>
          <w:sz w:val="18"/>
          <w:szCs w:val="18"/>
          <w:lang w:val="en-GB"/>
        </w:rPr>
      </w:pPr>
    </w:p>
    <w:p w14:paraId="02EBF48B" w14:textId="77777777" w:rsidR="009A73EB" w:rsidRPr="002B1D64" w:rsidRDefault="009A73EB" w:rsidP="00104BA0">
      <w:pPr>
        <w:spacing w:line="210" w:lineRule="atLeast"/>
        <w:rPr>
          <w:rFonts w:cs="Open Sans"/>
          <w:color w:val="000000"/>
          <w:sz w:val="18"/>
          <w:szCs w:val="18"/>
          <w:lang w:val="en-GB"/>
        </w:rPr>
      </w:pPr>
    </w:p>
    <w:p w14:paraId="3111187E" w14:textId="77777777" w:rsidR="009A73EB" w:rsidRPr="002B1D64" w:rsidRDefault="009A73EB" w:rsidP="00104BA0">
      <w:pPr>
        <w:spacing w:line="210" w:lineRule="atLeast"/>
        <w:rPr>
          <w:rFonts w:cs="Open Sans"/>
          <w:color w:val="000000"/>
          <w:sz w:val="18"/>
          <w:szCs w:val="18"/>
          <w:lang w:val="en-GB"/>
        </w:rPr>
      </w:pPr>
    </w:p>
    <w:p w14:paraId="77E562C1" w14:textId="77777777" w:rsidR="009A73EB" w:rsidRPr="002B1D64" w:rsidRDefault="009A73EB" w:rsidP="00104BA0">
      <w:pPr>
        <w:spacing w:line="210" w:lineRule="atLeast"/>
        <w:rPr>
          <w:rFonts w:cs="Open Sans"/>
          <w:color w:val="000000"/>
          <w:sz w:val="18"/>
          <w:szCs w:val="18"/>
          <w:lang w:val="en-GB"/>
        </w:rPr>
      </w:pPr>
    </w:p>
    <w:p w14:paraId="360A73CF" w14:textId="77777777" w:rsidR="009A73EB" w:rsidRPr="002B1D64" w:rsidRDefault="009A73EB" w:rsidP="00104BA0">
      <w:pPr>
        <w:spacing w:line="210" w:lineRule="atLeast"/>
        <w:rPr>
          <w:rFonts w:cs="Open Sans"/>
          <w:color w:val="000000"/>
          <w:sz w:val="18"/>
          <w:szCs w:val="18"/>
          <w:lang w:val="en-GB"/>
        </w:rPr>
      </w:pPr>
    </w:p>
    <w:p w14:paraId="4A09A30A" w14:textId="77777777" w:rsidR="009A73EB" w:rsidRPr="002B1D64" w:rsidRDefault="009A73EB" w:rsidP="00104BA0">
      <w:pPr>
        <w:spacing w:line="210" w:lineRule="atLeast"/>
        <w:rPr>
          <w:rFonts w:cs="Open Sans"/>
          <w:color w:val="000000"/>
          <w:sz w:val="18"/>
          <w:szCs w:val="18"/>
          <w:lang w:val="en-GB"/>
        </w:rPr>
      </w:pPr>
    </w:p>
    <w:p w14:paraId="3A9709F9" w14:textId="77777777" w:rsidR="003371CA" w:rsidRPr="002B1D64" w:rsidRDefault="009F6764" w:rsidP="002F0363">
      <w:pPr>
        <w:widowControl w:val="0"/>
        <w:suppressAutoHyphens/>
        <w:autoSpaceDE w:val="0"/>
        <w:autoSpaceDN w:val="0"/>
        <w:adjustRightInd w:val="0"/>
        <w:spacing w:line="288" w:lineRule="auto"/>
        <w:jc w:val="left"/>
        <w:textAlignment w:val="center"/>
        <w:rPr>
          <w:rFonts w:cs="OpenSans"/>
          <w:spacing w:val="2"/>
          <w:sz w:val="18"/>
          <w:szCs w:val="18"/>
          <w:lang w:val="en-GB"/>
        </w:rPr>
      </w:pPr>
      <w:r w:rsidRPr="002B1D64">
        <w:rPr>
          <w:sz w:val="18"/>
          <w:szCs w:val="18"/>
          <w:lang w:val="en-GB"/>
        </w:rPr>
        <w:t>European Topic Centre</w:t>
      </w:r>
      <w:r w:rsidR="00474E80" w:rsidRPr="002B1D64">
        <w:rPr>
          <w:sz w:val="18"/>
          <w:szCs w:val="18"/>
          <w:lang w:val="en-GB"/>
        </w:rPr>
        <w:t xml:space="preserve"> on</w:t>
      </w:r>
      <w:r w:rsidR="00A44303" w:rsidRPr="002B1D64">
        <w:rPr>
          <w:sz w:val="18"/>
          <w:szCs w:val="18"/>
          <w:lang w:val="en-GB"/>
        </w:rPr>
        <w:br/>
      </w:r>
      <w:r w:rsidR="00843E9D" w:rsidRPr="002B1D64">
        <w:rPr>
          <w:sz w:val="18"/>
          <w:szCs w:val="18"/>
          <w:lang w:val="en-GB"/>
        </w:rPr>
        <w:t>Circular economy and resource use</w:t>
      </w:r>
      <w:r w:rsidR="00497153" w:rsidRPr="002B1D64">
        <w:rPr>
          <w:sz w:val="18"/>
          <w:szCs w:val="18"/>
          <w:lang w:val="en-GB"/>
        </w:rPr>
        <w:br/>
      </w:r>
      <w:r w:rsidR="003371CA" w:rsidRPr="002B1D64">
        <w:rPr>
          <w:rFonts w:ascii="Segoe UI" w:hAnsi="Segoe UI" w:cs="Segoe UI"/>
          <w:sz w:val="18"/>
          <w:szCs w:val="18"/>
          <w:shd w:val="clear" w:color="auto" w:fill="FFFFFF"/>
          <w:lang w:val="en-GB"/>
        </w:rPr>
        <w:fldChar w:fldCharType="begin"/>
      </w:r>
      <w:r w:rsidR="003371CA" w:rsidRPr="002B1D64">
        <w:rPr>
          <w:rFonts w:ascii="Segoe UI" w:hAnsi="Segoe UI" w:cs="Segoe UI"/>
          <w:sz w:val="18"/>
          <w:szCs w:val="18"/>
          <w:shd w:val="clear" w:color="auto" w:fill="FFFFFF"/>
          <w:lang w:val="en-GB"/>
        </w:rPr>
        <w:instrText xml:space="preserve"> HYPERLINK "https://www.eionet.europa.eu/etcs/etc-ce</w:instrText>
      </w:r>
    </w:p>
    <w:p w14:paraId="4F6675E4" w14:textId="77777777" w:rsidR="003371CA" w:rsidRPr="002B1D64" w:rsidRDefault="003371CA" w:rsidP="002F0363">
      <w:pPr>
        <w:widowControl w:val="0"/>
        <w:suppressAutoHyphens/>
        <w:autoSpaceDE w:val="0"/>
        <w:autoSpaceDN w:val="0"/>
        <w:adjustRightInd w:val="0"/>
        <w:spacing w:line="288" w:lineRule="auto"/>
        <w:jc w:val="left"/>
        <w:textAlignment w:val="center"/>
        <w:rPr>
          <w:rStyle w:val="Hyperlink"/>
          <w:rFonts w:cs="OpenSans"/>
          <w:spacing w:val="2"/>
          <w:sz w:val="18"/>
          <w:szCs w:val="18"/>
          <w:lang w:val="en-GB"/>
        </w:rPr>
      </w:pPr>
      <w:r w:rsidRPr="002B1D64">
        <w:rPr>
          <w:rFonts w:ascii="Segoe UI" w:hAnsi="Segoe UI" w:cs="Segoe UI"/>
          <w:sz w:val="18"/>
          <w:szCs w:val="18"/>
          <w:shd w:val="clear" w:color="auto" w:fill="FFFFFF"/>
          <w:lang w:val="en-GB"/>
        </w:rPr>
        <w:instrText xml:space="preserve">" </w:instrText>
      </w:r>
      <w:r w:rsidRPr="002B1D64">
        <w:rPr>
          <w:rFonts w:ascii="Segoe UI" w:hAnsi="Segoe UI" w:cs="Segoe UI"/>
          <w:sz w:val="18"/>
          <w:szCs w:val="18"/>
          <w:shd w:val="clear" w:color="auto" w:fill="FFFFFF"/>
          <w:lang w:val="en-GB"/>
        </w:rPr>
      </w:r>
      <w:r w:rsidRPr="002B1D64">
        <w:rPr>
          <w:rFonts w:ascii="Segoe UI" w:hAnsi="Segoe UI" w:cs="Segoe UI"/>
          <w:sz w:val="18"/>
          <w:szCs w:val="18"/>
          <w:shd w:val="clear" w:color="auto" w:fill="FFFFFF"/>
          <w:lang w:val="en-GB"/>
        </w:rPr>
        <w:fldChar w:fldCharType="separate"/>
      </w:r>
      <w:r w:rsidRPr="002B1D64">
        <w:rPr>
          <w:rStyle w:val="Hyperlink"/>
          <w:rFonts w:ascii="Segoe UI" w:hAnsi="Segoe UI" w:cs="Segoe UI"/>
          <w:sz w:val="18"/>
          <w:szCs w:val="18"/>
          <w:shd w:val="clear" w:color="auto" w:fill="FFFFFF"/>
          <w:lang w:val="en-GB"/>
        </w:rPr>
        <w:t>https://www.eionet.europa.eu/etcs/etc-ce</w:t>
      </w:r>
    </w:p>
    <w:p w14:paraId="4777A468" w14:textId="28C57CE7" w:rsidR="009A73EB" w:rsidRPr="002B1D64" w:rsidRDefault="003371CA" w:rsidP="00104BA0">
      <w:pPr>
        <w:spacing w:line="210" w:lineRule="atLeast"/>
        <w:rPr>
          <w:rFonts w:cs="Open Sans"/>
          <w:color w:val="000000"/>
          <w:sz w:val="18"/>
          <w:szCs w:val="17"/>
          <w:lang w:val="en-GB"/>
        </w:rPr>
        <w:sectPr w:rsidR="009A73EB" w:rsidRPr="002B1D64" w:rsidSect="005D78E8">
          <w:headerReference w:type="default" r:id="rId17"/>
          <w:headerReference w:type="first" r:id="rId18"/>
          <w:footerReference w:type="first" r:id="rId19"/>
          <w:type w:val="continuous"/>
          <w:pgSz w:w="11900" w:h="16840"/>
          <w:pgMar w:top="1247" w:right="1247" w:bottom="1247" w:left="1247" w:header="0" w:footer="505" w:gutter="0"/>
          <w:cols w:space="708"/>
          <w:titlePg/>
          <w:docGrid w:linePitch="360"/>
        </w:sectPr>
      </w:pPr>
      <w:r w:rsidRPr="002B1D64">
        <w:rPr>
          <w:rFonts w:ascii="Segoe UI" w:hAnsi="Segoe UI" w:cs="Segoe UI"/>
          <w:sz w:val="18"/>
          <w:szCs w:val="18"/>
          <w:shd w:val="clear" w:color="auto" w:fill="FFFFFF"/>
          <w:lang w:val="en-GB"/>
        </w:rPr>
        <w:fldChar w:fldCharType="end"/>
      </w:r>
    </w:p>
    <w:p w14:paraId="53EB0964" w14:textId="77777777" w:rsidR="009A1694" w:rsidRPr="002B1D64" w:rsidRDefault="009A73EB" w:rsidP="00293D01">
      <w:pPr>
        <w:rPr>
          <w:b/>
          <w:bCs/>
          <w:color w:val="008173"/>
          <w:sz w:val="28"/>
          <w:szCs w:val="32"/>
          <w:lang w:val="en-GB"/>
        </w:rPr>
      </w:pPr>
      <w:r w:rsidRPr="002B1D64">
        <w:rPr>
          <w:b/>
          <w:bCs/>
          <w:color w:val="008173"/>
          <w:sz w:val="28"/>
          <w:szCs w:val="32"/>
          <w:lang w:val="en-GB"/>
        </w:rPr>
        <w:lastRenderedPageBreak/>
        <w:t>Contents</w:t>
      </w:r>
    </w:p>
    <w:p w14:paraId="7AD41279" w14:textId="77777777" w:rsidR="009B108A" w:rsidRPr="002B1D64" w:rsidRDefault="009B108A" w:rsidP="00104BA0">
      <w:pPr>
        <w:spacing w:line="210" w:lineRule="atLeast"/>
        <w:rPr>
          <w:rFonts w:cs="Open Sans"/>
          <w:bCs/>
          <w:color w:val="000000"/>
          <w:sz w:val="20"/>
          <w:szCs w:val="20"/>
          <w:lang w:val="en-GB"/>
        </w:rPr>
      </w:pPr>
    </w:p>
    <w:p w14:paraId="34D5A14C" w14:textId="77777777" w:rsidR="009B108A" w:rsidRPr="002B1D64" w:rsidRDefault="009B108A" w:rsidP="00104BA0">
      <w:pPr>
        <w:spacing w:line="210" w:lineRule="atLeast"/>
        <w:rPr>
          <w:rFonts w:cs="Open Sans"/>
          <w:bCs/>
          <w:color w:val="000000"/>
          <w:sz w:val="20"/>
          <w:szCs w:val="20"/>
          <w:lang w:val="en-GB"/>
        </w:rPr>
      </w:pPr>
    </w:p>
    <w:p w14:paraId="0299A579" w14:textId="77777777" w:rsidR="009B108A" w:rsidRPr="002B1D64" w:rsidRDefault="009B108A" w:rsidP="00104BA0">
      <w:pPr>
        <w:spacing w:line="210" w:lineRule="atLeast"/>
        <w:rPr>
          <w:rFonts w:cs="Open Sans"/>
          <w:bCs/>
          <w:color w:val="000000"/>
          <w:sz w:val="20"/>
          <w:szCs w:val="20"/>
          <w:lang w:val="en-GB"/>
        </w:rPr>
      </w:pPr>
    </w:p>
    <w:sdt>
      <w:sdtPr>
        <w:rPr>
          <w:lang w:val="en-GB"/>
        </w:rPr>
        <w:id w:val="4572671"/>
        <w:docPartObj>
          <w:docPartGallery w:val="Table of Contents"/>
          <w:docPartUnique/>
        </w:docPartObj>
      </w:sdtPr>
      <w:sdtEndPr>
        <w:rPr>
          <w:sz w:val="18"/>
          <w:szCs w:val="18"/>
        </w:rPr>
      </w:sdtEndPr>
      <w:sdtContent>
        <w:p w14:paraId="5B6DC3A9" w14:textId="77777777" w:rsidR="009B108A" w:rsidRPr="002B1D64" w:rsidRDefault="009B108A" w:rsidP="00B46C00">
          <w:pPr>
            <w:rPr>
              <w:lang w:val="en-GB"/>
            </w:rPr>
          </w:pPr>
        </w:p>
        <w:p w14:paraId="34932A45" w14:textId="5EBEF4C4" w:rsidR="00101272" w:rsidRDefault="00D24EE0">
          <w:pPr>
            <w:pStyle w:val="TOC1"/>
            <w:tabs>
              <w:tab w:val="right" w:leader="dot" w:pos="9396"/>
            </w:tabs>
            <w:rPr>
              <w:rFonts w:asciiTheme="minorHAnsi" w:hAnsiTheme="minorHAnsi"/>
              <w:noProof/>
              <w:kern w:val="2"/>
              <w:sz w:val="24"/>
              <w14:ligatures w14:val="standardContextual"/>
            </w:rPr>
          </w:pPr>
          <w:r w:rsidRPr="002B1D64">
            <w:rPr>
              <w:sz w:val="18"/>
              <w:szCs w:val="18"/>
              <w:lang w:val="en-GB"/>
            </w:rPr>
            <w:fldChar w:fldCharType="begin"/>
          </w:r>
          <w:r w:rsidR="009B108A" w:rsidRPr="002B1D64">
            <w:rPr>
              <w:sz w:val="18"/>
              <w:szCs w:val="18"/>
              <w:lang w:val="en-GB"/>
            </w:rPr>
            <w:instrText xml:space="preserve"> TOC \o "1-3" \h \z \u </w:instrText>
          </w:r>
          <w:r w:rsidRPr="002B1D64">
            <w:rPr>
              <w:sz w:val="18"/>
              <w:szCs w:val="18"/>
              <w:lang w:val="en-GB"/>
            </w:rPr>
            <w:fldChar w:fldCharType="separate"/>
          </w:r>
          <w:hyperlink w:anchor="_Toc215473850" w:history="1">
            <w:r w:rsidR="00101272" w:rsidRPr="0070063F">
              <w:rPr>
                <w:rStyle w:val="Hyperlink"/>
                <w:noProof/>
                <w:lang w:val="en-GB"/>
              </w:rPr>
              <w:t>Acknowledgements</w:t>
            </w:r>
            <w:r w:rsidR="00101272">
              <w:rPr>
                <w:noProof/>
                <w:webHidden/>
              </w:rPr>
              <w:tab/>
            </w:r>
            <w:r w:rsidR="00101272">
              <w:rPr>
                <w:noProof/>
                <w:webHidden/>
              </w:rPr>
              <w:fldChar w:fldCharType="begin"/>
            </w:r>
            <w:r w:rsidR="00101272">
              <w:rPr>
                <w:noProof/>
                <w:webHidden/>
              </w:rPr>
              <w:instrText xml:space="preserve"> PAGEREF _Toc215473850 \h </w:instrText>
            </w:r>
            <w:r w:rsidR="00101272">
              <w:rPr>
                <w:noProof/>
                <w:webHidden/>
              </w:rPr>
            </w:r>
            <w:r w:rsidR="00101272">
              <w:rPr>
                <w:noProof/>
                <w:webHidden/>
              </w:rPr>
              <w:fldChar w:fldCharType="separate"/>
            </w:r>
            <w:r w:rsidR="00A56296">
              <w:rPr>
                <w:noProof/>
                <w:webHidden/>
              </w:rPr>
              <w:t>1</w:t>
            </w:r>
            <w:r w:rsidR="00101272">
              <w:rPr>
                <w:noProof/>
                <w:webHidden/>
              </w:rPr>
              <w:fldChar w:fldCharType="end"/>
            </w:r>
          </w:hyperlink>
        </w:p>
        <w:p w14:paraId="0CC973A8" w14:textId="22E48257" w:rsidR="00101272" w:rsidRDefault="00101272">
          <w:pPr>
            <w:pStyle w:val="TOC1"/>
            <w:tabs>
              <w:tab w:val="right" w:leader="dot" w:pos="9396"/>
            </w:tabs>
            <w:rPr>
              <w:rFonts w:asciiTheme="minorHAnsi" w:hAnsiTheme="minorHAnsi"/>
              <w:noProof/>
              <w:kern w:val="2"/>
              <w:sz w:val="24"/>
              <w14:ligatures w14:val="standardContextual"/>
            </w:rPr>
          </w:pPr>
          <w:hyperlink w:anchor="_Toc215473851" w:history="1">
            <w:r w:rsidRPr="0070063F">
              <w:rPr>
                <w:rStyle w:val="Hyperlink"/>
                <w:noProof/>
                <w:lang w:val="en-GB"/>
              </w:rPr>
              <w:t>Introduction</w:t>
            </w:r>
            <w:r>
              <w:rPr>
                <w:noProof/>
                <w:webHidden/>
              </w:rPr>
              <w:tab/>
            </w:r>
            <w:r>
              <w:rPr>
                <w:noProof/>
                <w:webHidden/>
              </w:rPr>
              <w:fldChar w:fldCharType="begin"/>
            </w:r>
            <w:r>
              <w:rPr>
                <w:noProof/>
                <w:webHidden/>
              </w:rPr>
              <w:instrText xml:space="preserve"> PAGEREF _Toc215473851 \h </w:instrText>
            </w:r>
            <w:r>
              <w:rPr>
                <w:noProof/>
                <w:webHidden/>
              </w:rPr>
            </w:r>
            <w:r>
              <w:rPr>
                <w:noProof/>
                <w:webHidden/>
              </w:rPr>
              <w:fldChar w:fldCharType="separate"/>
            </w:r>
            <w:r w:rsidR="00A56296">
              <w:rPr>
                <w:noProof/>
                <w:webHidden/>
              </w:rPr>
              <w:t>6</w:t>
            </w:r>
            <w:r>
              <w:rPr>
                <w:noProof/>
                <w:webHidden/>
              </w:rPr>
              <w:fldChar w:fldCharType="end"/>
            </w:r>
          </w:hyperlink>
        </w:p>
        <w:p w14:paraId="2766BEA9" w14:textId="6096075D" w:rsidR="00101272" w:rsidRDefault="00101272">
          <w:pPr>
            <w:pStyle w:val="TOC1"/>
            <w:tabs>
              <w:tab w:val="left" w:pos="440"/>
              <w:tab w:val="right" w:leader="dot" w:pos="9396"/>
            </w:tabs>
            <w:rPr>
              <w:rFonts w:asciiTheme="minorHAnsi" w:hAnsiTheme="minorHAnsi"/>
              <w:noProof/>
              <w:kern w:val="2"/>
              <w:sz w:val="24"/>
              <w14:ligatures w14:val="standardContextual"/>
            </w:rPr>
          </w:pPr>
          <w:hyperlink w:anchor="_Toc215473852" w:history="1">
            <w:r w:rsidRPr="0070063F">
              <w:rPr>
                <w:rStyle w:val="Hyperlink"/>
                <w:noProof/>
                <w:lang w:val="en-GB"/>
              </w:rPr>
              <w:t>1</w:t>
            </w:r>
            <w:r>
              <w:rPr>
                <w:rFonts w:asciiTheme="minorHAnsi" w:hAnsiTheme="minorHAnsi"/>
                <w:noProof/>
                <w:kern w:val="2"/>
                <w:sz w:val="24"/>
                <w14:ligatures w14:val="standardContextual"/>
              </w:rPr>
              <w:tab/>
            </w:r>
            <w:r w:rsidRPr="0070063F">
              <w:rPr>
                <w:rStyle w:val="Hyperlink"/>
                <w:noProof/>
                <w:lang w:val="en-GB"/>
              </w:rPr>
              <w:t>Current situation and past trends</w:t>
            </w:r>
            <w:r>
              <w:rPr>
                <w:noProof/>
                <w:webHidden/>
              </w:rPr>
              <w:tab/>
            </w:r>
            <w:r>
              <w:rPr>
                <w:noProof/>
                <w:webHidden/>
              </w:rPr>
              <w:fldChar w:fldCharType="begin"/>
            </w:r>
            <w:r>
              <w:rPr>
                <w:noProof/>
                <w:webHidden/>
              </w:rPr>
              <w:instrText xml:space="preserve"> PAGEREF _Toc215473852 \h </w:instrText>
            </w:r>
            <w:r>
              <w:rPr>
                <w:noProof/>
                <w:webHidden/>
              </w:rPr>
            </w:r>
            <w:r>
              <w:rPr>
                <w:noProof/>
                <w:webHidden/>
              </w:rPr>
              <w:fldChar w:fldCharType="separate"/>
            </w:r>
            <w:r w:rsidR="00A56296">
              <w:rPr>
                <w:noProof/>
                <w:webHidden/>
              </w:rPr>
              <w:t>8</w:t>
            </w:r>
            <w:r>
              <w:rPr>
                <w:noProof/>
                <w:webHidden/>
              </w:rPr>
              <w:fldChar w:fldCharType="end"/>
            </w:r>
          </w:hyperlink>
        </w:p>
        <w:p w14:paraId="2BAD2FF0" w14:textId="41897A54"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53" w:history="1">
            <w:r w:rsidRPr="0070063F">
              <w:rPr>
                <w:rStyle w:val="Hyperlink"/>
                <w:noProof/>
                <w:lang w:val="en-GB"/>
              </w:rPr>
              <w:t>1.1</w:t>
            </w:r>
            <w:r>
              <w:rPr>
                <w:rFonts w:asciiTheme="minorHAnsi" w:hAnsiTheme="minorHAnsi"/>
                <w:noProof/>
                <w:kern w:val="2"/>
                <w:sz w:val="24"/>
                <w14:ligatures w14:val="standardContextual"/>
              </w:rPr>
              <w:tab/>
            </w:r>
            <w:r w:rsidRPr="0070063F">
              <w:rPr>
                <w:rStyle w:val="Hyperlink"/>
                <w:noProof/>
                <w:lang w:val="en-GB"/>
              </w:rPr>
              <w:t>SRF MSWR–1.1 Distance to target for preparing for reuse and recycling of municipal solid waste</w:t>
            </w:r>
            <w:r>
              <w:rPr>
                <w:noProof/>
                <w:webHidden/>
              </w:rPr>
              <w:tab/>
            </w:r>
            <w:r>
              <w:rPr>
                <w:noProof/>
                <w:webHidden/>
              </w:rPr>
              <w:fldChar w:fldCharType="begin"/>
            </w:r>
            <w:r>
              <w:rPr>
                <w:noProof/>
                <w:webHidden/>
              </w:rPr>
              <w:instrText xml:space="preserve"> PAGEREF _Toc215473853 \h </w:instrText>
            </w:r>
            <w:r>
              <w:rPr>
                <w:noProof/>
                <w:webHidden/>
              </w:rPr>
            </w:r>
            <w:r>
              <w:rPr>
                <w:noProof/>
                <w:webHidden/>
              </w:rPr>
              <w:fldChar w:fldCharType="separate"/>
            </w:r>
            <w:r w:rsidR="00A56296">
              <w:rPr>
                <w:noProof/>
                <w:webHidden/>
              </w:rPr>
              <w:t>8</w:t>
            </w:r>
            <w:r>
              <w:rPr>
                <w:noProof/>
                <w:webHidden/>
              </w:rPr>
              <w:fldChar w:fldCharType="end"/>
            </w:r>
          </w:hyperlink>
        </w:p>
        <w:p w14:paraId="2E14DC29" w14:textId="34E0E463"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54" w:history="1">
            <w:r w:rsidRPr="0070063F">
              <w:rPr>
                <w:rStyle w:val="Hyperlink"/>
                <w:noProof/>
                <w:lang w:val="en-GB"/>
              </w:rPr>
              <w:t>1.2</w:t>
            </w:r>
            <w:r>
              <w:rPr>
                <w:rFonts w:asciiTheme="minorHAnsi" w:hAnsiTheme="minorHAnsi"/>
                <w:noProof/>
                <w:kern w:val="2"/>
                <w:sz w:val="24"/>
                <w14:ligatures w14:val="standardContextual"/>
              </w:rPr>
              <w:tab/>
            </w:r>
            <w:r w:rsidRPr="0070063F">
              <w:rPr>
                <w:rStyle w:val="Hyperlink"/>
                <w:noProof/>
                <w:lang w:val="en-GB"/>
              </w:rPr>
              <w:t>SRF MSWR-1.2 Past trend in the rate of preparing for reuse and recycling of municipal solid waste</w:t>
            </w:r>
            <w:r>
              <w:rPr>
                <w:noProof/>
                <w:webHidden/>
              </w:rPr>
              <w:tab/>
            </w:r>
            <w:r>
              <w:rPr>
                <w:noProof/>
                <w:webHidden/>
              </w:rPr>
              <w:fldChar w:fldCharType="begin"/>
            </w:r>
            <w:r>
              <w:rPr>
                <w:noProof/>
                <w:webHidden/>
              </w:rPr>
              <w:instrText xml:space="preserve"> PAGEREF _Toc215473854 \h </w:instrText>
            </w:r>
            <w:r>
              <w:rPr>
                <w:noProof/>
                <w:webHidden/>
              </w:rPr>
            </w:r>
            <w:r>
              <w:rPr>
                <w:noProof/>
                <w:webHidden/>
              </w:rPr>
              <w:fldChar w:fldCharType="separate"/>
            </w:r>
            <w:r w:rsidR="00A56296">
              <w:rPr>
                <w:noProof/>
                <w:webHidden/>
              </w:rPr>
              <w:t>9</w:t>
            </w:r>
            <w:r>
              <w:rPr>
                <w:noProof/>
                <w:webHidden/>
              </w:rPr>
              <w:fldChar w:fldCharType="end"/>
            </w:r>
          </w:hyperlink>
        </w:p>
        <w:p w14:paraId="714EDFCB" w14:textId="35A02F9A" w:rsidR="00101272" w:rsidRDefault="00101272">
          <w:pPr>
            <w:pStyle w:val="TOC1"/>
            <w:tabs>
              <w:tab w:val="left" w:pos="440"/>
              <w:tab w:val="right" w:leader="dot" w:pos="9396"/>
            </w:tabs>
            <w:rPr>
              <w:rFonts w:asciiTheme="minorHAnsi" w:hAnsiTheme="minorHAnsi"/>
              <w:noProof/>
              <w:kern w:val="2"/>
              <w:sz w:val="24"/>
              <w14:ligatures w14:val="standardContextual"/>
            </w:rPr>
          </w:pPr>
          <w:hyperlink w:anchor="_Toc215473855" w:history="1">
            <w:r w:rsidRPr="0070063F">
              <w:rPr>
                <w:rStyle w:val="Hyperlink"/>
                <w:noProof/>
                <w:lang w:val="en-GB"/>
              </w:rPr>
              <w:t>2</w:t>
            </w:r>
            <w:r>
              <w:rPr>
                <w:rFonts w:asciiTheme="minorHAnsi" w:hAnsiTheme="minorHAnsi"/>
                <w:noProof/>
                <w:kern w:val="2"/>
                <w:sz w:val="24"/>
                <w14:ligatures w14:val="standardContextual"/>
              </w:rPr>
              <w:tab/>
            </w:r>
            <w:r w:rsidRPr="0070063F">
              <w:rPr>
                <w:rStyle w:val="Hyperlink"/>
                <w:noProof/>
                <w:lang w:val="en-GB"/>
              </w:rPr>
              <w:t>Implementation mechanisms</w:t>
            </w:r>
            <w:r>
              <w:rPr>
                <w:noProof/>
                <w:webHidden/>
              </w:rPr>
              <w:tab/>
            </w:r>
            <w:r>
              <w:rPr>
                <w:noProof/>
                <w:webHidden/>
              </w:rPr>
              <w:fldChar w:fldCharType="begin"/>
            </w:r>
            <w:r>
              <w:rPr>
                <w:noProof/>
                <w:webHidden/>
              </w:rPr>
              <w:instrText xml:space="preserve"> PAGEREF _Toc215473855 \h </w:instrText>
            </w:r>
            <w:r>
              <w:rPr>
                <w:noProof/>
                <w:webHidden/>
              </w:rPr>
            </w:r>
            <w:r>
              <w:rPr>
                <w:noProof/>
                <w:webHidden/>
              </w:rPr>
              <w:fldChar w:fldCharType="separate"/>
            </w:r>
            <w:r w:rsidR="00A56296">
              <w:rPr>
                <w:noProof/>
                <w:webHidden/>
              </w:rPr>
              <w:t>10</w:t>
            </w:r>
            <w:r>
              <w:rPr>
                <w:noProof/>
                <w:webHidden/>
              </w:rPr>
              <w:fldChar w:fldCharType="end"/>
            </w:r>
          </w:hyperlink>
        </w:p>
        <w:p w14:paraId="79EC52D9" w14:textId="36C79FC4"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56" w:history="1">
            <w:r w:rsidRPr="0070063F">
              <w:rPr>
                <w:rStyle w:val="Hyperlink"/>
                <w:noProof/>
                <w:lang w:val="en-GB"/>
              </w:rPr>
              <w:t>2.1</w:t>
            </w:r>
            <w:r>
              <w:rPr>
                <w:rFonts w:asciiTheme="minorHAnsi" w:hAnsiTheme="minorHAnsi"/>
                <w:noProof/>
                <w:kern w:val="2"/>
                <w:sz w:val="24"/>
                <w14:ligatures w14:val="standardContextual"/>
              </w:rPr>
              <w:tab/>
            </w:r>
            <w:r w:rsidRPr="0070063F">
              <w:rPr>
                <w:rStyle w:val="Hyperlink"/>
                <w:noProof/>
                <w:lang w:val="en-GB"/>
              </w:rPr>
              <w:t xml:space="preserve">SRF MSWR-2.1 </w:t>
            </w:r>
            <w:r w:rsidRPr="0070063F">
              <w:rPr>
                <w:rStyle w:val="Hyperlink"/>
                <w:noProof/>
              </w:rPr>
              <w:t>Responsibilities for meeting the targets, support and enforcement mechanisms</w:t>
            </w:r>
            <w:r>
              <w:rPr>
                <w:noProof/>
                <w:webHidden/>
              </w:rPr>
              <w:tab/>
            </w:r>
            <w:r>
              <w:rPr>
                <w:noProof/>
                <w:webHidden/>
              </w:rPr>
              <w:fldChar w:fldCharType="begin"/>
            </w:r>
            <w:r>
              <w:rPr>
                <w:noProof/>
                <w:webHidden/>
              </w:rPr>
              <w:instrText xml:space="preserve"> PAGEREF _Toc215473856 \h </w:instrText>
            </w:r>
            <w:r>
              <w:rPr>
                <w:noProof/>
                <w:webHidden/>
              </w:rPr>
            </w:r>
            <w:r>
              <w:rPr>
                <w:noProof/>
                <w:webHidden/>
              </w:rPr>
              <w:fldChar w:fldCharType="separate"/>
            </w:r>
            <w:r w:rsidR="00A56296">
              <w:rPr>
                <w:noProof/>
                <w:webHidden/>
              </w:rPr>
              <w:t>10</w:t>
            </w:r>
            <w:r>
              <w:rPr>
                <w:noProof/>
                <w:webHidden/>
              </w:rPr>
              <w:fldChar w:fldCharType="end"/>
            </w:r>
          </w:hyperlink>
        </w:p>
        <w:p w14:paraId="7A334271" w14:textId="427E3DB8" w:rsidR="00101272" w:rsidRDefault="00101272">
          <w:pPr>
            <w:pStyle w:val="TOC1"/>
            <w:tabs>
              <w:tab w:val="left" w:pos="440"/>
              <w:tab w:val="right" w:leader="dot" w:pos="9396"/>
            </w:tabs>
            <w:rPr>
              <w:rFonts w:asciiTheme="minorHAnsi" w:hAnsiTheme="minorHAnsi"/>
              <w:noProof/>
              <w:kern w:val="2"/>
              <w:sz w:val="24"/>
              <w14:ligatures w14:val="standardContextual"/>
            </w:rPr>
          </w:pPr>
          <w:hyperlink w:anchor="_Toc215473857" w:history="1">
            <w:r w:rsidRPr="0070063F">
              <w:rPr>
                <w:rStyle w:val="Hyperlink"/>
                <w:noProof/>
              </w:rPr>
              <w:t>3</w:t>
            </w:r>
            <w:r>
              <w:rPr>
                <w:rFonts w:asciiTheme="minorHAnsi" w:hAnsiTheme="minorHAnsi"/>
                <w:noProof/>
                <w:kern w:val="2"/>
                <w:sz w:val="24"/>
                <w14:ligatures w14:val="standardContextual"/>
              </w:rPr>
              <w:tab/>
            </w:r>
            <w:r w:rsidRPr="0070063F">
              <w:rPr>
                <w:rStyle w:val="Hyperlink"/>
                <w:noProof/>
              </w:rPr>
              <w:t>Economic and regulatory instruments</w:t>
            </w:r>
            <w:r>
              <w:rPr>
                <w:noProof/>
                <w:webHidden/>
              </w:rPr>
              <w:tab/>
            </w:r>
            <w:r>
              <w:rPr>
                <w:noProof/>
                <w:webHidden/>
              </w:rPr>
              <w:fldChar w:fldCharType="begin"/>
            </w:r>
            <w:r>
              <w:rPr>
                <w:noProof/>
                <w:webHidden/>
              </w:rPr>
              <w:instrText xml:space="preserve"> PAGEREF _Toc215473857 \h </w:instrText>
            </w:r>
            <w:r>
              <w:rPr>
                <w:noProof/>
                <w:webHidden/>
              </w:rPr>
            </w:r>
            <w:r>
              <w:rPr>
                <w:noProof/>
                <w:webHidden/>
              </w:rPr>
              <w:fldChar w:fldCharType="separate"/>
            </w:r>
            <w:r w:rsidR="00A56296">
              <w:rPr>
                <w:noProof/>
                <w:webHidden/>
              </w:rPr>
              <w:t>11</w:t>
            </w:r>
            <w:r>
              <w:rPr>
                <w:noProof/>
                <w:webHidden/>
              </w:rPr>
              <w:fldChar w:fldCharType="end"/>
            </w:r>
          </w:hyperlink>
        </w:p>
        <w:p w14:paraId="1B88F3BF" w14:textId="644A2924"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58" w:history="1">
            <w:r w:rsidRPr="0070063F">
              <w:rPr>
                <w:rStyle w:val="Hyperlink"/>
                <w:noProof/>
              </w:rPr>
              <w:t>3.1</w:t>
            </w:r>
            <w:r>
              <w:rPr>
                <w:rFonts w:asciiTheme="minorHAnsi" w:hAnsiTheme="minorHAnsi"/>
                <w:noProof/>
                <w:kern w:val="2"/>
                <w:sz w:val="24"/>
                <w14:ligatures w14:val="standardContextual"/>
              </w:rPr>
              <w:tab/>
            </w:r>
            <w:r w:rsidRPr="0070063F">
              <w:rPr>
                <w:rStyle w:val="Hyperlink"/>
                <w:noProof/>
              </w:rPr>
              <w:t>SRF MSWR-3.1 Taxes and/or ban for landfilling residual or biodegradable waste</w:t>
            </w:r>
            <w:r>
              <w:rPr>
                <w:noProof/>
                <w:webHidden/>
              </w:rPr>
              <w:tab/>
            </w:r>
            <w:r>
              <w:rPr>
                <w:noProof/>
                <w:webHidden/>
              </w:rPr>
              <w:fldChar w:fldCharType="begin"/>
            </w:r>
            <w:r>
              <w:rPr>
                <w:noProof/>
                <w:webHidden/>
              </w:rPr>
              <w:instrText xml:space="preserve"> PAGEREF _Toc215473858 \h </w:instrText>
            </w:r>
            <w:r>
              <w:rPr>
                <w:noProof/>
                <w:webHidden/>
              </w:rPr>
            </w:r>
            <w:r>
              <w:rPr>
                <w:noProof/>
                <w:webHidden/>
              </w:rPr>
              <w:fldChar w:fldCharType="separate"/>
            </w:r>
            <w:r w:rsidR="00A56296">
              <w:rPr>
                <w:noProof/>
                <w:webHidden/>
              </w:rPr>
              <w:t>11</w:t>
            </w:r>
            <w:r>
              <w:rPr>
                <w:noProof/>
                <w:webHidden/>
              </w:rPr>
              <w:fldChar w:fldCharType="end"/>
            </w:r>
          </w:hyperlink>
        </w:p>
        <w:p w14:paraId="6FFBA240" w14:textId="3DDF7286"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59" w:history="1">
            <w:r w:rsidRPr="0070063F">
              <w:rPr>
                <w:rStyle w:val="Hyperlink"/>
                <w:noProof/>
                <w:lang w:val="en-GB"/>
              </w:rPr>
              <w:t>3.2</w:t>
            </w:r>
            <w:r>
              <w:rPr>
                <w:rFonts w:asciiTheme="minorHAnsi" w:hAnsiTheme="minorHAnsi"/>
                <w:noProof/>
                <w:kern w:val="2"/>
                <w:sz w:val="24"/>
                <w14:ligatures w14:val="standardContextual"/>
              </w:rPr>
              <w:tab/>
            </w:r>
            <w:r w:rsidRPr="0070063F">
              <w:rPr>
                <w:rStyle w:val="Hyperlink"/>
                <w:noProof/>
                <w:lang w:val="en-GB"/>
              </w:rPr>
              <w:t>SRF MSWR-3.2 Pay-as-you-throw system</w:t>
            </w:r>
            <w:r>
              <w:rPr>
                <w:noProof/>
                <w:webHidden/>
              </w:rPr>
              <w:tab/>
            </w:r>
            <w:r>
              <w:rPr>
                <w:noProof/>
                <w:webHidden/>
              </w:rPr>
              <w:fldChar w:fldCharType="begin"/>
            </w:r>
            <w:r>
              <w:rPr>
                <w:noProof/>
                <w:webHidden/>
              </w:rPr>
              <w:instrText xml:space="preserve"> PAGEREF _Toc215473859 \h </w:instrText>
            </w:r>
            <w:r>
              <w:rPr>
                <w:noProof/>
                <w:webHidden/>
              </w:rPr>
            </w:r>
            <w:r>
              <w:rPr>
                <w:noProof/>
                <w:webHidden/>
              </w:rPr>
              <w:fldChar w:fldCharType="separate"/>
            </w:r>
            <w:r w:rsidR="00A56296">
              <w:rPr>
                <w:noProof/>
                <w:webHidden/>
              </w:rPr>
              <w:t>12</w:t>
            </w:r>
            <w:r>
              <w:rPr>
                <w:noProof/>
                <w:webHidden/>
              </w:rPr>
              <w:fldChar w:fldCharType="end"/>
            </w:r>
          </w:hyperlink>
        </w:p>
        <w:p w14:paraId="238C7679" w14:textId="701499DE"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60" w:history="1">
            <w:r w:rsidRPr="0070063F">
              <w:rPr>
                <w:rStyle w:val="Hyperlink"/>
                <w:noProof/>
                <w:lang w:val="en-GB"/>
              </w:rPr>
              <w:t>3.3</w:t>
            </w:r>
            <w:r>
              <w:rPr>
                <w:rFonts w:asciiTheme="minorHAnsi" w:hAnsiTheme="minorHAnsi"/>
                <w:noProof/>
                <w:kern w:val="2"/>
                <w:sz w:val="24"/>
                <w14:ligatures w14:val="standardContextual"/>
              </w:rPr>
              <w:tab/>
            </w:r>
            <w:r w:rsidRPr="0070063F">
              <w:rPr>
                <w:rStyle w:val="Hyperlink"/>
                <w:noProof/>
                <w:lang w:val="en-GB"/>
              </w:rPr>
              <w:t>SRF MSWR-3.3 Firm plans to introduce or improve the pay-as-you-throw system</w:t>
            </w:r>
            <w:r>
              <w:rPr>
                <w:noProof/>
                <w:webHidden/>
              </w:rPr>
              <w:tab/>
            </w:r>
            <w:r>
              <w:rPr>
                <w:noProof/>
                <w:webHidden/>
              </w:rPr>
              <w:fldChar w:fldCharType="begin"/>
            </w:r>
            <w:r>
              <w:rPr>
                <w:noProof/>
                <w:webHidden/>
              </w:rPr>
              <w:instrText xml:space="preserve"> PAGEREF _Toc215473860 \h </w:instrText>
            </w:r>
            <w:r>
              <w:rPr>
                <w:noProof/>
                <w:webHidden/>
              </w:rPr>
            </w:r>
            <w:r>
              <w:rPr>
                <w:noProof/>
                <w:webHidden/>
              </w:rPr>
              <w:fldChar w:fldCharType="separate"/>
            </w:r>
            <w:r w:rsidR="00A56296">
              <w:rPr>
                <w:noProof/>
                <w:webHidden/>
              </w:rPr>
              <w:t>12</w:t>
            </w:r>
            <w:r>
              <w:rPr>
                <w:noProof/>
                <w:webHidden/>
              </w:rPr>
              <w:fldChar w:fldCharType="end"/>
            </w:r>
          </w:hyperlink>
        </w:p>
        <w:p w14:paraId="5EA9D84C" w14:textId="35F8C926" w:rsidR="00101272" w:rsidRDefault="00101272">
          <w:pPr>
            <w:pStyle w:val="TOC1"/>
            <w:tabs>
              <w:tab w:val="left" w:pos="440"/>
              <w:tab w:val="right" w:leader="dot" w:pos="9396"/>
            </w:tabs>
            <w:rPr>
              <w:rFonts w:asciiTheme="minorHAnsi" w:hAnsiTheme="minorHAnsi"/>
              <w:noProof/>
              <w:kern w:val="2"/>
              <w:sz w:val="24"/>
              <w14:ligatures w14:val="standardContextual"/>
            </w:rPr>
          </w:pPr>
          <w:hyperlink w:anchor="_Toc215473861" w:history="1">
            <w:r w:rsidRPr="0070063F">
              <w:rPr>
                <w:rStyle w:val="Hyperlink"/>
                <w:noProof/>
                <w:lang w:val="en-GB"/>
              </w:rPr>
              <w:t>4</w:t>
            </w:r>
            <w:r>
              <w:rPr>
                <w:rFonts w:asciiTheme="minorHAnsi" w:hAnsiTheme="minorHAnsi"/>
                <w:noProof/>
                <w:kern w:val="2"/>
                <w:sz w:val="24"/>
                <w14:ligatures w14:val="standardContextual"/>
              </w:rPr>
              <w:tab/>
            </w:r>
            <w:r w:rsidRPr="0070063F">
              <w:rPr>
                <w:rStyle w:val="Hyperlink"/>
                <w:noProof/>
                <w:lang w:val="en-GB"/>
              </w:rPr>
              <w:t>Separate collection systems</w:t>
            </w:r>
            <w:r>
              <w:rPr>
                <w:noProof/>
                <w:webHidden/>
              </w:rPr>
              <w:tab/>
            </w:r>
            <w:r>
              <w:rPr>
                <w:noProof/>
                <w:webHidden/>
              </w:rPr>
              <w:fldChar w:fldCharType="begin"/>
            </w:r>
            <w:r>
              <w:rPr>
                <w:noProof/>
                <w:webHidden/>
              </w:rPr>
              <w:instrText xml:space="preserve"> PAGEREF _Toc215473861 \h </w:instrText>
            </w:r>
            <w:r>
              <w:rPr>
                <w:noProof/>
                <w:webHidden/>
              </w:rPr>
            </w:r>
            <w:r>
              <w:rPr>
                <w:noProof/>
                <w:webHidden/>
              </w:rPr>
              <w:fldChar w:fldCharType="separate"/>
            </w:r>
            <w:r w:rsidR="00A56296">
              <w:rPr>
                <w:noProof/>
                <w:webHidden/>
              </w:rPr>
              <w:t>13</w:t>
            </w:r>
            <w:r>
              <w:rPr>
                <w:noProof/>
                <w:webHidden/>
              </w:rPr>
              <w:fldChar w:fldCharType="end"/>
            </w:r>
          </w:hyperlink>
        </w:p>
        <w:p w14:paraId="34DBBB5E" w14:textId="3478848A"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62" w:history="1">
            <w:r w:rsidRPr="0070063F">
              <w:rPr>
                <w:rStyle w:val="Hyperlink"/>
                <w:noProof/>
                <w:lang w:val="en-GB"/>
              </w:rPr>
              <w:t>4.1</w:t>
            </w:r>
            <w:r>
              <w:rPr>
                <w:rFonts w:asciiTheme="minorHAnsi" w:hAnsiTheme="minorHAnsi"/>
                <w:noProof/>
                <w:kern w:val="2"/>
                <w:sz w:val="24"/>
                <w14:ligatures w14:val="standardContextual"/>
              </w:rPr>
              <w:tab/>
            </w:r>
            <w:r w:rsidRPr="0070063F">
              <w:rPr>
                <w:rStyle w:val="Hyperlink"/>
                <w:noProof/>
                <w:lang w:val="en-GB"/>
              </w:rPr>
              <w:t>SRF MSWR-4.1 Convenience and coverage of the separate collection system for the most relevant household waste fractions</w:t>
            </w:r>
            <w:r>
              <w:rPr>
                <w:noProof/>
                <w:webHidden/>
              </w:rPr>
              <w:tab/>
            </w:r>
            <w:r>
              <w:rPr>
                <w:noProof/>
                <w:webHidden/>
              </w:rPr>
              <w:fldChar w:fldCharType="begin"/>
            </w:r>
            <w:r>
              <w:rPr>
                <w:noProof/>
                <w:webHidden/>
              </w:rPr>
              <w:instrText xml:space="preserve"> PAGEREF _Toc215473862 \h </w:instrText>
            </w:r>
            <w:r>
              <w:rPr>
                <w:noProof/>
                <w:webHidden/>
              </w:rPr>
            </w:r>
            <w:r>
              <w:rPr>
                <w:noProof/>
                <w:webHidden/>
              </w:rPr>
              <w:fldChar w:fldCharType="separate"/>
            </w:r>
            <w:r w:rsidR="00A56296">
              <w:rPr>
                <w:noProof/>
                <w:webHidden/>
              </w:rPr>
              <w:t>13</w:t>
            </w:r>
            <w:r>
              <w:rPr>
                <w:noProof/>
                <w:webHidden/>
              </w:rPr>
              <w:fldChar w:fldCharType="end"/>
            </w:r>
          </w:hyperlink>
        </w:p>
        <w:p w14:paraId="6CAFE43B" w14:textId="150B58D6" w:rsidR="00101272" w:rsidRDefault="00101272">
          <w:pPr>
            <w:pStyle w:val="TOC3"/>
            <w:tabs>
              <w:tab w:val="left" w:pos="1200"/>
              <w:tab w:val="right" w:leader="dot" w:pos="9396"/>
            </w:tabs>
            <w:rPr>
              <w:rFonts w:asciiTheme="minorHAnsi" w:hAnsiTheme="minorHAnsi"/>
              <w:noProof/>
              <w:kern w:val="2"/>
              <w:sz w:val="24"/>
              <w14:ligatures w14:val="standardContextual"/>
            </w:rPr>
          </w:pPr>
          <w:hyperlink w:anchor="_Toc215473863" w:history="1">
            <w:r w:rsidRPr="0070063F">
              <w:rPr>
                <w:rStyle w:val="Hyperlink"/>
                <w:noProof/>
              </w:rPr>
              <w:t>4.1.1</w:t>
            </w:r>
            <w:r>
              <w:rPr>
                <w:rFonts w:asciiTheme="minorHAnsi" w:hAnsiTheme="minorHAnsi"/>
                <w:noProof/>
                <w:kern w:val="2"/>
                <w:sz w:val="24"/>
                <w14:ligatures w14:val="standardContextual"/>
              </w:rPr>
              <w:tab/>
            </w:r>
            <w:r w:rsidRPr="0070063F">
              <w:rPr>
                <w:rStyle w:val="Hyperlink"/>
                <w:noProof/>
              </w:rPr>
              <w:t>SRF MSWR-4.1.1 Convenience and coverage of the separate collection system for bio-waste</w:t>
            </w:r>
            <w:r>
              <w:rPr>
                <w:noProof/>
                <w:webHidden/>
              </w:rPr>
              <w:tab/>
            </w:r>
            <w:r>
              <w:rPr>
                <w:noProof/>
                <w:webHidden/>
              </w:rPr>
              <w:fldChar w:fldCharType="begin"/>
            </w:r>
            <w:r>
              <w:rPr>
                <w:noProof/>
                <w:webHidden/>
              </w:rPr>
              <w:instrText xml:space="preserve"> PAGEREF _Toc215473863 \h </w:instrText>
            </w:r>
            <w:r>
              <w:rPr>
                <w:noProof/>
                <w:webHidden/>
              </w:rPr>
            </w:r>
            <w:r>
              <w:rPr>
                <w:noProof/>
                <w:webHidden/>
              </w:rPr>
              <w:fldChar w:fldCharType="separate"/>
            </w:r>
            <w:r w:rsidR="00A56296">
              <w:rPr>
                <w:noProof/>
                <w:webHidden/>
              </w:rPr>
              <w:t>15</w:t>
            </w:r>
            <w:r>
              <w:rPr>
                <w:noProof/>
                <w:webHidden/>
              </w:rPr>
              <w:fldChar w:fldCharType="end"/>
            </w:r>
          </w:hyperlink>
        </w:p>
        <w:p w14:paraId="32D39888" w14:textId="2D460137" w:rsidR="00101272" w:rsidRDefault="00101272">
          <w:pPr>
            <w:pStyle w:val="TOC3"/>
            <w:tabs>
              <w:tab w:val="left" w:pos="1200"/>
              <w:tab w:val="right" w:leader="dot" w:pos="9396"/>
            </w:tabs>
            <w:rPr>
              <w:rFonts w:asciiTheme="minorHAnsi" w:hAnsiTheme="minorHAnsi"/>
              <w:noProof/>
              <w:kern w:val="2"/>
              <w:sz w:val="24"/>
              <w14:ligatures w14:val="standardContextual"/>
            </w:rPr>
          </w:pPr>
          <w:hyperlink w:anchor="_Toc215473864" w:history="1">
            <w:r w:rsidRPr="0070063F">
              <w:rPr>
                <w:rStyle w:val="Hyperlink"/>
                <w:noProof/>
              </w:rPr>
              <w:t>4.1.2</w:t>
            </w:r>
            <w:r>
              <w:rPr>
                <w:rFonts w:asciiTheme="minorHAnsi" w:hAnsiTheme="minorHAnsi"/>
                <w:noProof/>
                <w:kern w:val="2"/>
                <w:sz w:val="24"/>
                <w14:ligatures w14:val="standardContextual"/>
              </w:rPr>
              <w:tab/>
            </w:r>
            <w:r w:rsidRPr="0070063F">
              <w:rPr>
                <w:rStyle w:val="Hyperlink"/>
                <w:noProof/>
              </w:rPr>
              <w:t>SRF MSWR-4.1.2 Convenience and coverage of the separate collection system for paper and cardboard waste</w:t>
            </w:r>
            <w:r>
              <w:rPr>
                <w:noProof/>
                <w:webHidden/>
              </w:rPr>
              <w:tab/>
            </w:r>
            <w:r>
              <w:rPr>
                <w:noProof/>
                <w:webHidden/>
              </w:rPr>
              <w:fldChar w:fldCharType="begin"/>
            </w:r>
            <w:r>
              <w:rPr>
                <w:noProof/>
                <w:webHidden/>
              </w:rPr>
              <w:instrText xml:space="preserve"> PAGEREF _Toc215473864 \h </w:instrText>
            </w:r>
            <w:r>
              <w:rPr>
                <w:noProof/>
                <w:webHidden/>
              </w:rPr>
            </w:r>
            <w:r>
              <w:rPr>
                <w:noProof/>
                <w:webHidden/>
              </w:rPr>
              <w:fldChar w:fldCharType="separate"/>
            </w:r>
            <w:r w:rsidR="00A56296">
              <w:rPr>
                <w:noProof/>
                <w:webHidden/>
              </w:rPr>
              <w:t>15</w:t>
            </w:r>
            <w:r>
              <w:rPr>
                <w:noProof/>
                <w:webHidden/>
              </w:rPr>
              <w:fldChar w:fldCharType="end"/>
            </w:r>
          </w:hyperlink>
        </w:p>
        <w:p w14:paraId="7A8F5EDD" w14:textId="0BE53A1F" w:rsidR="00101272" w:rsidRDefault="00101272">
          <w:pPr>
            <w:pStyle w:val="TOC3"/>
            <w:tabs>
              <w:tab w:val="left" w:pos="1200"/>
              <w:tab w:val="right" w:leader="dot" w:pos="9396"/>
            </w:tabs>
            <w:rPr>
              <w:rFonts w:asciiTheme="minorHAnsi" w:hAnsiTheme="minorHAnsi"/>
              <w:noProof/>
              <w:kern w:val="2"/>
              <w:sz w:val="24"/>
              <w14:ligatures w14:val="standardContextual"/>
            </w:rPr>
          </w:pPr>
          <w:hyperlink w:anchor="_Toc215473865" w:history="1">
            <w:r w:rsidRPr="0070063F">
              <w:rPr>
                <w:rStyle w:val="Hyperlink"/>
                <w:noProof/>
              </w:rPr>
              <w:t>4.1.3</w:t>
            </w:r>
            <w:r>
              <w:rPr>
                <w:rFonts w:asciiTheme="minorHAnsi" w:hAnsiTheme="minorHAnsi"/>
                <w:noProof/>
                <w:kern w:val="2"/>
                <w:sz w:val="24"/>
                <w14:ligatures w14:val="standardContextual"/>
              </w:rPr>
              <w:tab/>
            </w:r>
            <w:r w:rsidRPr="0070063F">
              <w:rPr>
                <w:rStyle w:val="Hyperlink"/>
                <w:noProof/>
              </w:rPr>
              <w:t>SRF MSWR-4.1.3 Convenience and coverage of the separate collection system for plastics waste</w:t>
            </w:r>
            <w:r>
              <w:rPr>
                <w:noProof/>
                <w:webHidden/>
              </w:rPr>
              <w:tab/>
            </w:r>
            <w:r>
              <w:rPr>
                <w:noProof/>
                <w:webHidden/>
              </w:rPr>
              <w:fldChar w:fldCharType="begin"/>
            </w:r>
            <w:r>
              <w:rPr>
                <w:noProof/>
                <w:webHidden/>
              </w:rPr>
              <w:instrText xml:space="preserve"> PAGEREF _Toc215473865 \h </w:instrText>
            </w:r>
            <w:r>
              <w:rPr>
                <w:noProof/>
                <w:webHidden/>
              </w:rPr>
            </w:r>
            <w:r>
              <w:rPr>
                <w:noProof/>
                <w:webHidden/>
              </w:rPr>
              <w:fldChar w:fldCharType="separate"/>
            </w:r>
            <w:r w:rsidR="00A56296">
              <w:rPr>
                <w:noProof/>
                <w:webHidden/>
              </w:rPr>
              <w:t>15</w:t>
            </w:r>
            <w:r>
              <w:rPr>
                <w:noProof/>
                <w:webHidden/>
              </w:rPr>
              <w:fldChar w:fldCharType="end"/>
            </w:r>
          </w:hyperlink>
        </w:p>
        <w:p w14:paraId="69372CBC" w14:textId="5CD120A4"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66" w:history="1">
            <w:r w:rsidRPr="0070063F">
              <w:rPr>
                <w:rStyle w:val="Hyperlink"/>
                <w:noProof/>
              </w:rPr>
              <w:t>4.2</w:t>
            </w:r>
            <w:r>
              <w:rPr>
                <w:rFonts w:asciiTheme="minorHAnsi" w:hAnsiTheme="minorHAnsi"/>
                <w:noProof/>
                <w:kern w:val="2"/>
                <w:sz w:val="24"/>
                <w14:ligatures w14:val="standardContextual"/>
              </w:rPr>
              <w:tab/>
            </w:r>
            <w:r w:rsidRPr="0070063F">
              <w:rPr>
                <w:rStyle w:val="Hyperlink"/>
                <w:noProof/>
              </w:rPr>
              <w:t>SRF MSWR-4.2 Firm plans to improve the convenience and coverage of the separate collection system</w:t>
            </w:r>
            <w:r>
              <w:rPr>
                <w:noProof/>
                <w:webHidden/>
              </w:rPr>
              <w:tab/>
            </w:r>
            <w:r>
              <w:rPr>
                <w:noProof/>
                <w:webHidden/>
              </w:rPr>
              <w:fldChar w:fldCharType="begin"/>
            </w:r>
            <w:r>
              <w:rPr>
                <w:noProof/>
                <w:webHidden/>
              </w:rPr>
              <w:instrText xml:space="preserve"> PAGEREF _Toc215473866 \h </w:instrText>
            </w:r>
            <w:r>
              <w:rPr>
                <w:noProof/>
                <w:webHidden/>
              </w:rPr>
            </w:r>
            <w:r>
              <w:rPr>
                <w:noProof/>
                <w:webHidden/>
              </w:rPr>
              <w:fldChar w:fldCharType="separate"/>
            </w:r>
            <w:r w:rsidR="00A56296">
              <w:rPr>
                <w:noProof/>
                <w:webHidden/>
              </w:rPr>
              <w:t>16</w:t>
            </w:r>
            <w:r>
              <w:rPr>
                <w:noProof/>
                <w:webHidden/>
              </w:rPr>
              <w:fldChar w:fldCharType="end"/>
            </w:r>
          </w:hyperlink>
        </w:p>
        <w:p w14:paraId="04BC0A3B" w14:textId="2C3C81F5" w:rsidR="00101272" w:rsidRDefault="00101272">
          <w:pPr>
            <w:pStyle w:val="TOC3"/>
            <w:tabs>
              <w:tab w:val="left" w:pos="1200"/>
              <w:tab w:val="right" w:leader="dot" w:pos="9396"/>
            </w:tabs>
            <w:rPr>
              <w:rFonts w:asciiTheme="minorHAnsi" w:hAnsiTheme="minorHAnsi"/>
              <w:noProof/>
              <w:kern w:val="2"/>
              <w:sz w:val="24"/>
              <w14:ligatures w14:val="standardContextual"/>
            </w:rPr>
          </w:pPr>
          <w:hyperlink w:anchor="_Toc215473867" w:history="1">
            <w:r w:rsidRPr="0070063F">
              <w:rPr>
                <w:rStyle w:val="Hyperlink"/>
                <w:noProof/>
              </w:rPr>
              <w:t>4.2.1</w:t>
            </w:r>
            <w:r>
              <w:rPr>
                <w:rFonts w:asciiTheme="minorHAnsi" w:hAnsiTheme="minorHAnsi"/>
                <w:noProof/>
                <w:kern w:val="2"/>
                <w:sz w:val="24"/>
                <w14:ligatures w14:val="standardContextual"/>
              </w:rPr>
              <w:tab/>
            </w:r>
            <w:r w:rsidRPr="0070063F">
              <w:rPr>
                <w:rStyle w:val="Hyperlink"/>
                <w:noProof/>
              </w:rPr>
              <w:t>SRF MSWR-4.2.1 Firm plans to improve the convenience and coverage of the separate collection system for bio-waste</w:t>
            </w:r>
            <w:r>
              <w:rPr>
                <w:noProof/>
                <w:webHidden/>
              </w:rPr>
              <w:tab/>
            </w:r>
            <w:r>
              <w:rPr>
                <w:noProof/>
                <w:webHidden/>
              </w:rPr>
              <w:fldChar w:fldCharType="begin"/>
            </w:r>
            <w:r>
              <w:rPr>
                <w:noProof/>
                <w:webHidden/>
              </w:rPr>
              <w:instrText xml:space="preserve"> PAGEREF _Toc215473867 \h </w:instrText>
            </w:r>
            <w:r>
              <w:rPr>
                <w:noProof/>
                <w:webHidden/>
              </w:rPr>
            </w:r>
            <w:r>
              <w:rPr>
                <w:noProof/>
                <w:webHidden/>
              </w:rPr>
              <w:fldChar w:fldCharType="separate"/>
            </w:r>
            <w:r w:rsidR="00A56296">
              <w:rPr>
                <w:noProof/>
                <w:webHidden/>
              </w:rPr>
              <w:t>16</w:t>
            </w:r>
            <w:r>
              <w:rPr>
                <w:noProof/>
                <w:webHidden/>
              </w:rPr>
              <w:fldChar w:fldCharType="end"/>
            </w:r>
          </w:hyperlink>
        </w:p>
        <w:p w14:paraId="3CE13C6C" w14:textId="79BAB243" w:rsidR="00101272" w:rsidRDefault="00101272">
          <w:pPr>
            <w:pStyle w:val="TOC3"/>
            <w:tabs>
              <w:tab w:val="left" w:pos="1200"/>
              <w:tab w:val="right" w:leader="dot" w:pos="9396"/>
            </w:tabs>
            <w:rPr>
              <w:rFonts w:asciiTheme="minorHAnsi" w:hAnsiTheme="minorHAnsi"/>
              <w:noProof/>
              <w:kern w:val="2"/>
              <w:sz w:val="24"/>
              <w14:ligatures w14:val="standardContextual"/>
            </w:rPr>
          </w:pPr>
          <w:hyperlink w:anchor="_Toc215473868" w:history="1">
            <w:r w:rsidRPr="0070063F">
              <w:rPr>
                <w:rStyle w:val="Hyperlink"/>
                <w:noProof/>
              </w:rPr>
              <w:t>4.2.2</w:t>
            </w:r>
            <w:r>
              <w:rPr>
                <w:rFonts w:asciiTheme="minorHAnsi" w:hAnsiTheme="minorHAnsi"/>
                <w:noProof/>
                <w:kern w:val="2"/>
                <w:sz w:val="24"/>
                <w14:ligatures w14:val="standardContextual"/>
              </w:rPr>
              <w:tab/>
            </w:r>
            <w:r w:rsidRPr="0070063F">
              <w:rPr>
                <w:rStyle w:val="Hyperlink"/>
                <w:noProof/>
              </w:rPr>
              <w:t>SRF MSWR-4.2.2 Firm plans to improve the convenience and coverage of the separate collection system for paper and cardboard waste</w:t>
            </w:r>
            <w:r>
              <w:rPr>
                <w:noProof/>
                <w:webHidden/>
              </w:rPr>
              <w:tab/>
            </w:r>
            <w:r>
              <w:rPr>
                <w:noProof/>
                <w:webHidden/>
              </w:rPr>
              <w:fldChar w:fldCharType="begin"/>
            </w:r>
            <w:r>
              <w:rPr>
                <w:noProof/>
                <w:webHidden/>
              </w:rPr>
              <w:instrText xml:space="preserve"> PAGEREF _Toc215473868 \h </w:instrText>
            </w:r>
            <w:r>
              <w:rPr>
                <w:noProof/>
                <w:webHidden/>
              </w:rPr>
            </w:r>
            <w:r>
              <w:rPr>
                <w:noProof/>
                <w:webHidden/>
              </w:rPr>
              <w:fldChar w:fldCharType="separate"/>
            </w:r>
            <w:r w:rsidR="00A56296">
              <w:rPr>
                <w:noProof/>
                <w:webHidden/>
              </w:rPr>
              <w:t>16</w:t>
            </w:r>
            <w:r>
              <w:rPr>
                <w:noProof/>
                <w:webHidden/>
              </w:rPr>
              <w:fldChar w:fldCharType="end"/>
            </w:r>
          </w:hyperlink>
        </w:p>
        <w:p w14:paraId="27D7BD8C" w14:textId="15D6806B" w:rsidR="00101272" w:rsidRDefault="00101272">
          <w:pPr>
            <w:pStyle w:val="TOC3"/>
            <w:tabs>
              <w:tab w:val="left" w:pos="1200"/>
              <w:tab w:val="right" w:leader="dot" w:pos="9396"/>
            </w:tabs>
            <w:rPr>
              <w:rFonts w:asciiTheme="minorHAnsi" w:hAnsiTheme="minorHAnsi"/>
              <w:noProof/>
              <w:kern w:val="2"/>
              <w:sz w:val="24"/>
              <w14:ligatures w14:val="standardContextual"/>
            </w:rPr>
          </w:pPr>
          <w:hyperlink w:anchor="_Toc215473869" w:history="1">
            <w:r w:rsidRPr="0070063F">
              <w:rPr>
                <w:rStyle w:val="Hyperlink"/>
                <w:noProof/>
              </w:rPr>
              <w:t>4.2.3</w:t>
            </w:r>
            <w:r>
              <w:rPr>
                <w:rFonts w:asciiTheme="minorHAnsi" w:hAnsiTheme="minorHAnsi"/>
                <w:noProof/>
                <w:kern w:val="2"/>
                <w:sz w:val="24"/>
                <w14:ligatures w14:val="standardContextual"/>
              </w:rPr>
              <w:tab/>
            </w:r>
            <w:r w:rsidRPr="0070063F">
              <w:rPr>
                <w:rStyle w:val="Hyperlink"/>
                <w:noProof/>
              </w:rPr>
              <w:t>SRF MSWR-4.2.3 Firm plans to improve the convenience and coverage of the separate collection system for plastics waste</w:t>
            </w:r>
            <w:r>
              <w:rPr>
                <w:noProof/>
                <w:webHidden/>
              </w:rPr>
              <w:tab/>
            </w:r>
            <w:r>
              <w:rPr>
                <w:noProof/>
                <w:webHidden/>
              </w:rPr>
              <w:fldChar w:fldCharType="begin"/>
            </w:r>
            <w:r>
              <w:rPr>
                <w:noProof/>
                <w:webHidden/>
              </w:rPr>
              <w:instrText xml:space="preserve"> PAGEREF _Toc215473869 \h </w:instrText>
            </w:r>
            <w:r>
              <w:rPr>
                <w:noProof/>
                <w:webHidden/>
              </w:rPr>
            </w:r>
            <w:r>
              <w:rPr>
                <w:noProof/>
                <w:webHidden/>
              </w:rPr>
              <w:fldChar w:fldCharType="separate"/>
            </w:r>
            <w:r w:rsidR="00A56296">
              <w:rPr>
                <w:noProof/>
                <w:webHidden/>
              </w:rPr>
              <w:t>17</w:t>
            </w:r>
            <w:r>
              <w:rPr>
                <w:noProof/>
                <w:webHidden/>
              </w:rPr>
              <w:fldChar w:fldCharType="end"/>
            </w:r>
          </w:hyperlink>
        </w:p>
        <w:p w14:paraId="1A8F742F" w14:textId="3A65939E"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70" w:history="1">
            <w:r w:rsidRPr="0070063F">
              <w:rPr>
                <w:rStyle w:val="Hyperlink"/>
                <w:noProof/>
                <w:lang w:val="en-GB"/>
              </w:rPr>
              <w:t>4.3</w:t>
            </w:r>
            <w:r>
              <w:rPr>
                <w:rFonts w:asciiTheme="minorHAnsi" w:hAnsiTheme="minorHAnsi"/>
                <w:noProof/>
                <w:kern w:val="2"/>
                <w:sz w:val="24"/>
                <w14:ligatures w14:val="standardContextual"/>
              </w:rPr>
              <w:tab/>
            </w:r>
            <w:r w:rsidRPr="0070063F">
              <w:rPr>
                <w:rStyle w:val="Hyperlink"/>
                <w:noProof/>
                <w:lang w:val="en-GB"/>
              </w:rPr>
              <w:t>SRF MSWR-4.3 Mandatory separation at source for municipal waste generated by other entities than households</w:t>
            </w:r>
            <w:r>
              <w:rPr>
                <w:noProof/>
                <w:webHidden/>
              </w:rPr>
              <w:tab/>
            </w:r>
            <w:r>
              <w:rPr>
                <w:noProof/>
                <w:webHidden/>
              </w:rPr>
              <w:fldChar w:fldCharType="begin"/>
            </w:r>
            <w:r>
              <w:rPr>
                <w:noProof/>
                <w:webHidden/>
              </w:rPr>
              <w:instrText xml:space="preserve"> PAGEREF _Toc215473870 \h </w:instrText>
            </w:r>
            <w:r>
              <w:rPr>
                <w:noProof/>
                <w:webHidden/>
              </w:rPr>
            </w:r>
            <w:r>
              <w:rPr>
                <w:noProof/>
                <w:webHidden/>
              </w:rPr>
              <w:fldChar w:fldCharType="separate"/>
            </w:r>
            <w:r w:rsidR="00A56296">
              <w:rPr>
                <w:noProof/>
                <w:webHidden/>
              </w:rPr>
              <w:t>17</w:t>
            </w:r>
            <w:r>
              <w:rPr>
                <w:noProof/>
                <w:webHidden/>
              </w:rPr>
              <w:fldChar w:fldCharType="end"/>
            </w:r>
          </w:hyperlink>
        </w:p>
        <w:p w14:paraId="0C68FE21" w14:textId="65C0E1F2" w:rsidR="00101272" w:rsidRDefault="00101272">
          <w:pPr>
            <w:pStyle w:val="TOC1"/>
            <w:tabs>
              <w:tab w:val="left" w:pos="440"/>
              <w:tab w:val="right" w:leader="dot" w:pos="9396"/>
            </w:tabs>
            <w:rPr>
              <w:rFonts w:asciiTheme="minorHAnsi" w:hAnsiTheme="minorHAnsi"/>
              <w:noProof/>
              <w:kern w:val="2"/>
              <w:sz w:val="24"/>
              <w14:ligatures w14:val="standardContextual"/>
            </w:rPr>
          </w:pPr>
          <w:hyperlink w:anchor="_Toc215473871" w:history="1">
            <w:r w:rsidRPr="0070063F">
              <w:rPr>
                <w:rStyle w:val="Hyperlink"/>
                <w:noProof/>
              </w:rPr>
              <w:t>5</w:t>
            </w:r>
            <w:r>
              <w:rPr>
                <w:rFonts w:asciiTheme="minorHAnsi" w:hAnsiTheme="minorHAnsi"/>
                <w:noProof/>
                <w:kern w:val="2"/>
                <w:sz w:val="24"/>
                <w14:ligatures w14:val="standardContextual"/>
              </w:rPr>
              <w:tab/>
            </w:r>
            <w:r w:rsidRPr="0070063F">
              <w:rPr>
                <w:rStyle w:val="Hyperlink"/>
                <w:noProof/>
              </w:rPr>
              <w:t>Bio-waste treatment capacity and quality management</w:t>
            </w:r>
            <w:r>
              <w:rPr>
                <w:noProof/>
                <w:webHidden/>
              </w:rPr>
              <w:tab/>
            </w:r>
            <w:r>
              <w:rPr>
                <w:noProof/>
                <w:webHidden/>
              </w:rPr>
              <w:fldChar w:fldCharType="begin"/>
            </w:r>
            <w:r>
              <w:rPr>
                <w:noProof/>
                <w:webHidden/>
              </w:rPr>
              <w:instrText xml:space="preserve"> PAGEREF _Toc215473871 \h </w:instrText>
            </w:r>
            <w:r>
              <w:rPr>
                <w:noProof/>
                <w:webHidden/>
              </w:rPr>
            </w:r>
            <w:r>
              <w:rPr>
                <w:noProof/>
                <w:webHidden/>
              </w:rPr>
              <w:fldChar w:fldCharType="separate"/>
            </w:r>
            <w:r w:rsidR="00A56296">
              <w:rPr>
                <w:noProof/>
                <w:webHidden/>
              </w:rPr>
              <w:t>18</w:t>
            </w:r>
            <w:r>
              <w:rPr>
                <w:noProof/>
                <w:webHidden/>
              </w:rPr>
              <w:fldChar w:fldCharType="end"/>
            </w:r>
          </w:hyperlink>
        </w:p>
        <w:p w14:paraId="32E9DD4E" w14:textId="71EAF81E"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72" w:history="1">
            <w:r w:rsidRPr="0070063F">
              <w:rPr>
                <w:rStyle w:val="Hyperlink"/>
                <w:noProof/>
                <w:lang w:val="en-GB"/>
              </w:rPr>
              <w:t>5.1</w:t>
            </w:r>
            <w:r>
              <w:rPr>
                <w:rFonts w:asciiTheme="minorHAnsi" w:hAnsiTheme="minorHAnsi"/>
                <w:noProof/>
                <w:kern w:val="2"/>
                <w:sz w:val="24"/>
                <w14:ligatures w14:val="standardContextual"/>
              </w:rPr>
              <w:tab/>
            </w:r>
            <w:r w:rsidRPr="0070063F">
              <w:rPr>
                <w:rStyle w:val="Hyperlink"/>
                <w:noProof/>
                <w:lang w:val="en-GB"/>
              </w:rPr>
              <w:t>SRF MSWR-5.1 Capacity for the treatment of bio-waste</w:t>
            </w:r>
            <w:r>
              <w:rPr>
                <w:noProof/>
                <w:webHidden/>
              </w:rPr>
              <w:tab/>
            </w:r>
            <w:r>
              <w:rPr>
                <w:noProof/>
                <w:webHidden/>
              </w:rPr>
              <w:fldChar w:fldCharType="begin"/>
            </w:r>
            <w:r>
              <w:rPr>
                <w:noProof/>
                <w:webHidden/>
              </w:rPr>
              <w:instrText xml:space="preserve"> PAGEREF _Toc215473872 \h </w:instrText>
            </w:r>
            <w:r>
              <w:rPr>
                <w:noProof/>
                <w:webHidden/>
              </w:rPr>
            </w:r>
            <w:r>
              <w:rPr>
                <w:noProof/>
                <w:webHidden/>
              </w:rPr>
              <w:fldChar w:fldCharType="separate"/>
            </w:r>
            <w:r w:rsidR="00A56296">
              <w:rPr>
                <w:noProof/>
                <w:webHidden/>
              </w:rPr>
              <w:t>18</w:t>
            </w:r>
            <w:r>
              <w:rPr>
                <w:noProof/>
                <w:webHidden/>
              </w:rPr>
              <w:fldChar w:fldCharType="end"/>
            </w:r>
          </w:hyperlink>
        </w:p>
        <w:p w14:paraId="50DBBE58" w14:textId="78009E79"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73" w:history="1">
            <w:r w:rsidRPr="0070063F">
              <w:rPr>
                <w:rStyle w:val="Hyperlink"/>
                <w:noProof/>
                <w:lang w:val="en-GB"/>
              </w:rPr>
              <w:t>5.2</w:t>
            </w:r>
            <w:r>
              <w:rPr>
                <w:rFonts w:asciiTheme="minorHAnsi" w:hAnsiTheme="minorHAnsi"/>
                <w:noProof/>
                <w:kern w:val="2"/>
                <w:sz w:val="24"/>
                <w14:ligatures w14:val="standardContextual"/>
              </w:rPr>
              <w:tab/>
            </w:r>
            <w:r w:rsidRPr="0070063F">
              <w:rPr>
                <w:rStyle w:val="Hyperlink"/>
                <w:noProof/>
                <w:lang w:val="en-GB"/>
              </w:rPr>
              <w:t>SRF MSWR-5.2 Legally binding national standards and quality management system for compost/digestate</w:t>
            </w:r>
            <w:r>
              <w:rPr>
                <w:noProof/>
                <w:webHidden/>
              </w:rPr>
              <w:tab/>
            </w:r>
            <w:r>
              <w:rPr>
                <w:noProof/>
                <w:webHidden/>
              </w:rPr>
              <w:fldChar w:fldCharType="begin"/>
            </w:r>
            <w:r>
              <w:rPr>
                <w:noProof/>
                <w:webHidden/>
              </w:rPr>
              <w:instrText xml:space="preserve"> PAGEREF _Toc215473873 \h </w:instrText>
            </w:r>
            <w:r>
              <w:rPr>
                <w:noProof/>
                <w:webHidden/>
              </w:rPr>
            </w:r>
            <w:r>
              <w:rPr>
                <w:noProof/>
                <w:webHidden/>
              </w:rPr>
              <w:fldChar w:fldCharType="separate"/>
            </w:r>
            <w:r w:rsidR="00A56296">
              <w:rPr>
                <w:noProof/>
                <w:webHidden/>
              </w:rPr>
              <w:t>18</w:t>
            </w:r>
            <w:r>
              <w:rPr>
                <w:noProof/>
                <w:webHidden/>
              </w:rPr>
              <w:fldChar w:fldCharType="end"/>
            </w:r>
          </w:hyperlink>
        </w:p>
        <w:p w14:paraId="19221AFA" w14:textId="229C09B6" w:rsidR="00101272" w:rsidRDefault="00101272">
          <w:pPr>
            <w:pStyle w:val="TOC1"/>
            <w:tabs>
              <w:tab w:val="left" w:pos="440"/>
              <w:tab w:val="right" w:leader="dot" w:pos="9396"/>
            </w:tabs>
            <w:rPr>
              <w:rFonts w:asciiTheme="minorHAnsi" w:hAnsiTheme="minorHAnsi"/>
              <w:noProof/>
              <w:kern w:val="2"/>
              <w:sz w:val="24"/>
              <w14:ligatures w14:val="standardContextual"/>
            </w:rPr>
          </w:pPr>
          <w:hyperlink w:anchor="_Toc215473874" w:history="1">
            <w:r w:rsidRPr="0070063F">
              <w:rPr>
                <w:rStyle w:val="Hyperlink"/>
                <w:noProof/>
                <w:lang w:val="en-GB"/>
              </w:rPr>
              <w:t>6</w:t>
            </w:r>
            <w:r>
              <w:rPr>
                <w:rFonts w:asciiTheme="minorHAnsi" w:hAnsiTheme="minorHAnsi"/>
                <w:noProof/>
                <w:kern w:val="2"/>
                <w:sz w:val="24"/>
                <w14:ligatures w14:val="standardContextual"/>
              </w:rPr>
              <w:tab/>
            </w:r>
            <w:r w:rsidRPr="0070063F">
              <w:rPr>
                <w:rStyle w:val="Hyperlink"/>
                <w:noProof/>
                <w:lang w:val="en-GB"/>
              </w:rPr>
              <w:t>Other measures or initiatives for advancing the preparing for reuse and recycling of municipal solid waste</w:t>
            </w:r>
            <w:r>
              <w:rPr>
                <w:noProof/>
                <w:webHidden/>
              </w:rPr>
              <w:tab/>
            </w:r>
            <w:r>
              <w:rPr>
                <w:noProof/>
                <w:webHidden/>
              </w:rPr>
              <w:fldChar w:fldCharType="begin"/>
            </w:r>
            <w:r>
              <w:rPr>
                <w:noProof/>
                <w:webHidden/>
              </w:rPr>
              <w:instrText xml:space="preserve"> PAGEREF _Toc215473874 \h </w:instrText>
            </w:r>
            <w:r>
              <w:rPr>
                <w:noProof/>
                <w:webHidden/>
              </w:rPr>
            </w:r>
            <w:r>
              <w:rPr>
                <w:noProof/>
                <w:webHidden/>
              </w:rPr>
              <w:fldChar w:fldCharType="separate"/>
            </w:r>
            <w:r w:rsidR="00A56296">
              <w:rPr>
                <w:noProof/>
                <w:webHidden/>
              </w:rPr>
              <w:t>20</w:t>
            </w:r>
            <w:r>
              <w:rPr>
                <w:noProof/>
                <w:webHidden/>
              </w:rPr>
              <w:fldChar w:fldCharType="end"/>
            </w:r>
          </w:hyperlink>
        </w:p>
        <w:p w14:paraId="4C71969A" w14:textId="008D1EF4" w:rsidR="00101272" w:rsidRDefault="00101272">
          <w:pPr>
            <w:pStyle w:val="TOC2"/>
            <w:tabs>
              <w:tab w:val="left" w:pos="960"/>
              <w:tab w:val="right" w:leader="dot" w:pos="9396"/>
            </w:tabs>
            <w:rPr>
              <w:rFonts w:asciiTheme="minorHAnsi" w:hAnsiTheme="minorHAnsi"/>
              <w:noProof/>
              <w:kern w:val="2"/>
              <w:sz w:val="24"/>
              <w14:ligatures w14:val="standardContextual"/>
            </w:rPr>
          </w:pPr>
          <w:hyperlink w:anchor="_Toc215473875" w:history="1">
            <w:r w:rsidRPr="0070063F">
              <w:rPr>
                <w:rStyle w:val="Hyperlink"/>
                <w:noProof/>
                <w:lang w:val="en-GB"/>
              </w:rPr>
              <w:t>6.1</w:t>
            </w:r>
            <w:r>
              <w:rPr>
                <w:rFonts w:asciiTheme="minorHAnsi" w:hAnsiTheme="minorHAnsi"/>
                <w:noProof/>
                <w:kern w:val="2"/>
                <w:sz w:val="24"/>
                <w14:ligatures w14:val="standardContextual"/>
              </w:rPr>
              <w:tab/>
            </w:r>
            <w:r w:rsidRPr="0070063F">
              <w:rPr>
                <w:rStyle w:val="Hyperlink"/>
                <w:noProof/>
                <w:lang w:val="en-GB"/>
              </w:rPr>
              <w:t>SRF MSWR-6.1 Initiatives for advancing the preparing for reuse and recycling of municipal solid waste (bonus success factor)</w:t>
            </w:r>
            <w:r>
              <w:rPr>
                <w:noProof/>
                <w:webHidden/>
              </w:rPr>
              <w:tab/>
            </w:r>
            <w:r>
              <w:rPr>
                <w:noProof/>
                <w:webHidden/>
              </w:rPr>
              <w:fldChar w:fldCharType="begin"/>
            </w:r>
            <w:r>
              <w:rPr>
                <w:noProof/>
                <w:webHidden/>
              </w:rPr>
              <w:instrText xml:space="preserve"> PAGEREF _Toc215473875 \h </w:instrText>
            </w:r>
            <w:r>
              <w:rPr>
                <w:noProof/>
                <w:webHidden/>
              </w:rPr>
            </w:r>
            <w:r>
              <w:rPr>
                <w:noProof/>
                <w:webHidden/>
              </w:rPr>
              <w:fldChar w:fldCharType="separate"/>
            </w:r>
            <w:r w:rsidR="00A56296">
              <w:rPr>
                <w:noProof/>
                <w:webHidden/>
              </w:rPr>
              <w:t>20</w:t>
            </w:r>
            <w:r>
              <w:rPr>
                <w:noProof/>
                <w:webHidden/>
              </w:rPr>
              <w:fldChar w:fldCharType="end"/>
            </w:r>
          </w:hyperlink>
        </w:p>
        <w:p w14:paraId="3CAB6B1C" w14:textId="48DF96A7" w:rsidR="00101272" w:rsidRDefault="00101272">
          <w:pPr>
            <w:pStyle w:val="TOC1"/>
            <w:tabs>
              <w:tab w:val="left" w:pos="440"/>
              <w:tab w:val="right" w:leader="dot" w:pos="9396"/>
            </w:tabs>
            <w:rPr>
              <w:rFonts w:asciiTheme="minorHAnsi" w:hAnsiTheme="minorHAnsi"/>
              <w:noProof/>
              <w:kern w:val="2"/>
              <w:sz w:val="24"/>
              <w14:ligatures w14:val="standardContextual"/>
            </w:rPr>
          </w:pPr>
          <w:hyperlink w:anchor="_Toc215473876" w:history="1">
            <w:r w:rsidRPr="0070063F">
              <w:rPr>
                <w:rStyle w:val="Hyperlink"/>
                <w:noProof/>
                <w:lang w:val="en-GB"/>
              </w:rPr>
              <w:t>7</w:t>
            </w:r>
            <w:r>
              <w:rPr>
                <w:rFonts w:asciiTheme="minorHAnsi" w:hAnsiTheme="minorHAnsi"/>
                <w:noProof/>
                <w:kern w:val="2"/>
                <w:sz w:val="24"/>
                <w14:ligatures w14:val="standardContextual"/>
              </w:rPr>
              <w:tab/>
            </w:r>
            <w:r w:rsidRPr="0070063F">
              <w:rPr>
                <w:rStyle w:val="Hyperlink"/>
                <w:noProof/>
                <w:lang w:val="en-GB"/>
              </w:rPr>
              <w:t>List of abbreviations</w:t>
            </w:r>
            <w:r>
              <w:rPr>
                <w:noProof/>
                <w:webHidden/>
              </w:rPr>
              <w:tab/>
            </w:r>
            <w:r>
              <w:rPr>
                <w:noProof/>
                <w:webHidden/>
              </w:rPr>
              <w:fldChar w:fldCharType="begin"/>
            </w:r>
            <w:r>
              <w:rPr>
                <w:noProof/>
                <w:webHidden/>
              </w:rPr>
              <w:instrText xml:space="preserve"> PAGEREF _Toc215473876 \h </w:instrText>
            </w:r>
            <w:r>
              <w:rPr>
                <w:noProof/>
                <w:webHidden/>
              </w:rPr>
            </w:r>
            <w:r>
              <w:rPr>
                <w:noProof/>
                <w:webHidden/>
              </w:rPr>
              <w:fldChar w:fldCharType="separate"/>
            </w:r>
            <w:r w:rsidR="00A56296">
              <w:rPr>
                <w:noProof/>
                <w:webHidden/>
              </w:rPr>
              <w:t>21</w:t>
            </w:r>
            <w:r>
              <w:rPr>
                <w:noProof/>
                <w:webHidden/>
              </w:rPr>
              <w:fldChar w:fldCharType="end"/>
            </w:r>
          </w:hyperlink>
        </w:p>
        <w:p w14:paraId="1738F0DC" w14:textId="4BE8E1D4" w:rsidR="00101272" w:rsidRDefault="00101272">
          <w:pPr>
            <w:pStyle w:val="TOC1"/>
            <w:tabs>
              <w:tab w:val="left" w:pos="440"/>
              <w:tab w:val="right" w:leader="dot" w:pos="9396"/>
            </w:tabs>
            <w:rPr>
              <w:rFonts w:asciiTheme="minorHAnsi" w:hAnsiTheme="minorHAnsi"/>
              <w:noProof/>
              <w:kern w:val="2"/>
              <w:sz w:val="24"/>
              <w14:ligatures w14:val="standardContextual"/>
            </w:rPr>
          </w:pPr>
          <w:hyperlink w:anchor="_Toc215473877" w:history="1">
            <w:r w:rsidRPr="0070063F">
              <w:rPr>
                <w:rStyle w:val="Hyperlink"/>
                <w:noProof/>
                <w:lang w:val="en-GB"/>
              </w:rPr>
              <w:t>8</w:t>
            </w:r>
            <w:r>
              <w:rPr>
                <w:rFonts w:asciiTheme="minorHAnsi" w:hAnsiTheme="minorHAnsi"/>
                <w:noProof/>
                <w:kern w:val="2"/>
                <w:sz w:val="24"/>
                <w14:ligatures w14:val="standardContextual"/>
              </w:rPr>
              <w:tab/>
            </w:r>
            <w:r w:rsidRPr="0070063F">
              <w:rPr>
                <w:rStyle w:val="Hyperlink"/>
                <w:noProof/>
                <w:lang w:val="en-GB"/>
              </w:rPr>
              <w:t>References</w:t>
            </w:r>
            <w:r>
              <w:rPr>
                <w:noProof/>
                <w:webHidden/>
              </w:rPr>
              <w:tab/>
            </w:r>
            <w:r>
              <w:rPr>
                <w:noProof/>
                <w:webHidden/>
              </w:rPr>
              <w:fldChar w:fldCharType="begin"/>
            </w:r>
            <w:r>
              <w:rPr>
                <w:noProof/>
                <w:webHidden/>
              </w:rPr>
              <w:instrText xml:space="preserve"> PAGEREF _Toc215473877 \h </w:instrText>
            </w:r>
            <w:r>
              <w:rPr>
                <w:noProof/>
                <w:webHidden/>
              </w:rPr>
            </w:r>
            <w:r>
              <w:rPr>
                <w:noProof/>
                <w:webHidden/>
              </w:rPr>
              <w:fldChar w:fldCharType="separate"/>
            </w:r>
            <w:r w:rsidR="00A56296">
              <w:rPr>
                <w:noProof/>
                <w:webHidden/>
              </w:rPr>
              <w:t>21</w:t>
            </w:r>
            <w:r>
              <w:rPr>
                <w:noProof/>
                <w:webHidden/>
              </w:rPr>
              <w:fldChar w:fldCharType="end"/>
            </w:r>
          </w:hyperlink>
        </w:p>
        <w:p w14:paraId="5D895D87" w14:textId="7E7CD9AC" w:rsidR="009B108A" w:rsidRPr="002B1D64" w:rsidRDefault="00D24EE0">
          <w:pPr>
            <w:rPr>
              <w:lang w:val="en-GB"/>
            </w:rPr>
          </w:pPr>
          <w:r w:rsidRPr="002B1D64">
            <w:rPr>
              <w:sz w:val="18"/>
              <w:szCs w:val="18"/>
              <w:lang w:val="en-GB"/>
            </w:rPr>
            <w:fldChar w:fldCharType="end"/>
          </w:r>
        </w:p>
      </w:sdtContent>
    </w:sdt>
    <w:p w14:paraId="79D5D929" w14:textId="77777777" w:rsidR="009B108A" w:rsidRPr="002B1D64" w:rsidRDefault="009B108A" w:rsidP="00104BA0">
      <w:pPr>
        <w:spacing w:line="210" w:lineRule="atLeast"/>
        <w:rPr>
          <w:rFonts w:cs="Open Sans"/>
          <w:b/>
          <w:bCs/>
          <w:color w:val="000000"/>
          <w:sz w:val="18"/>
          <w:szCs w:val="17"/>
          <w:lang w:val="en-GB"/>
        </w:rPr>
      </w:pPr>
    </w:p>
    <w:p w14:paraId="1BF8E0EC" w14:textId="77777777" w:rsidR="009B108A" w:rsidRPr="002B1D64" w:rsidRDefault="009B108A" w:rsidP="00104BA0">
      <w:pPr>
        <w:spacing w:line="210" w:lineRule="atLeast"/>
        <w:rPr>
          <w:rFonts w:cs="Open Sans"/>
          <w:b/>
          <w:bCs/>
          <w:color w:val="000000"/>
          <w:sz w:val="18"/>
          <w:szCs w:val="17"/>
          <w:lang w:val="en-GB"/>
        </w:rPr>
        <w:sectPr w:rsidR="009B108A" w:rsidRPr="002B1D64" w:rsidSect="009A1694">
          <w:headerReference w:type="first" r:id="rId20"/>
          <w:footerReference w:type="first" r:id="rId21"/>
          <w:pgSz w:w="11900" w:h="16840"/>
          <w:pgMar w:top="1247" w:right="1247" w:bottom="1247" w:left="1247" w:header="0" w:footer="505" w:gutter="0"/>
          <w:cols w:space="708"/>
          <w:titlePg/>
          <w:docGrid w:linePitch="360"/>
        </w:sectPr>
      </w:pPr>
    </w:p>
    <w:p w14:paraId="51BDCAF1" w14:textId="77777777" w:rsidR="00945699" w:rsidRPr="002B1D64" w:rsidRDefault="00945699" w:rsidP="00945699">
      <w:pPr>
        <w:pStyle w:val="Heading1"/>
        <w:numPr>
          <w:ilvl w:val="0"/>
          <w:numId w:val="0"/>
        </w:numPr>
        <w:ind w:left="432" w:hanging="432"/>
        <w:rPr>
          <w:lang w:val="en-GB"/>
        </w:rPr>
      </w:pPr>
      <w:bookmarkStart w:id="0" w:name="_Toc207998262"/>
      <w:bookmarkStart w:id="1" w:name="_Toc215473850"/>
      <w:bookmarkStart w:id="2" w:name="_Toc195620005"/>
      <w:bookmarkStart w:id="3" w:name="_Toc213416458"/>
      <w:r w:rsidRPr="002B1D64">
        <w:rPr>
          <w:lang w:val="en-GB"/>
        </w:rPr>
        <w:lastRenderedPageBreak/>
        <w:t>Acknowledgements</w:t>
      </w:r>
      <w:bookmarkEnd w:id="0"/>
      <w:bookmarkEnd w:id="1"/>
      <w:r w:rsidRPr="002B1D64">
        <w:rPr>
          <w:lang w:val="en-GB"/>
        </w:rPr>
        <w:tab/>
        <w:t xml:space="preserve"> </w:t>
      </w:r>
    </w:p>
    <w:p w14:paraId="791F533E" w14:textId="77777777" w:rsidR="00945699" w:rsidRDefault="00945699" w:rsidP="00945699">
      <w:pPr>
        <w:pStyle w:val="paragraph"/>
        <w:textAlignment w:val="baseline"/>
        <w:rPr>
          <w:rStyle w:val="normaltextrun"/>
          <w:rFonts w:ascii="Calibri" w:hAnsi="Calibri" w:cs="Calibri"/>
          <w:sz w:val="22"/>
          <w:szCs w:val="22"/>
          <w:lang w:val="en-GB"/>
        </w:rPr>
      </w:pPr>
      <w:r w:rsidRPr="00757DEA">
        <w:rPr>
          <w:rStyle w:val="normaltextrun"/>
          <w:rFonts w:ascii="Calibri" w:hAnsi="Calibri" w:cs="Calibri"/>
          <w:sz w:val="22"/>
          <w:szCs w:val="22"/>
          <w:lang w:val="en-GB"/>
        </w:rPr>
        <w:t>This</w:t>
      </w:r>
      <w:r>
        <w:rPr>
          <w:rStyle w:val="normaltextrun"/>
          <w:rFonts w:ascii="Calibri" w:hAnsi="Calibri" w:cs="Calibri"/>
          <w:sz w:val="22"/>
          <w:szCs w:val="22"/>
          <w:lang w:val="en-GB"/>
        </w:rPr>
        <w:t xml:space="preserve"> methodology has been developed by the European Topic Centre on Circular economy and resource use (ETC CE) under the guidance of the European Environment Agency (EEA). </w:t>
      </w:r>
    </w:p>
    <w:p w14:paraId="41C96D9B" w14:textId="7AEF0E65" w:rsidR="00945699" w:rsidRPr="002B1D64" w:rsidRDefault="00945699" w:rsidP="00945699">
      <w:pPr>
        <w:pStyle w:val="paragraph"/>
        <w:spacing w:before="0" w:beforeAutospacing="0" w:after="0" w:afterAutospacing="0"/>
        <w:jc w:val="both"/>
        <w:textAlignment w:val="baseline"/>
        <w:rPr>
          <w:rFonts w:ascii="Segoe UI" w:hAnsi="Segoe UI" w:cs="Segoe UI"/>
          <w:sz w:val="18"/>
          <w:szCs w:val="18"/>
          <w:lang w:val="en-GB"/>
        </w:rPr>
      </w:pPr>
      <w:r w:rsidRPr="00893DFF">
        <w:rPr>
          <w:rStyle w:val="normaltextrun"/>
          <w:rFonts w:ascii="Calibri" w:hAnsi="Calibri" w:cs="Calibri"/>
          <w:sz w:val="22"/>
          <w:szCs w:val="22"/>
          <w:lang w:val="en-GB"/>
        </w:rPr>
        <w:t xml:space="preserve">The </w:t>
      </w:r>
      <w:r>
        <w:rPr>
          <w:rStyle w:val="normaltextrun"/>
          <w:rFonts w:ascii="Calibri" w:hAnsi="Calibri" w:cs="Calibri"/>
          <w:sz w:val="22"/>
          <w:szCs w:val="22"/>
          <w:lang w:val="en-GB"/>
        </w:rPr>
        <w:t>ETC CE and EEA</w:t>
      </w:r>
      <w:r w:rsidRPr="00893DFF">
        <w:rPr>
          <w:rStyle w:val="normaltextrun"/>
          <w:rFonts w:ascii="Calibri" w:hAnsi="Calibri" w:cs="Calibri"/>
          <w:sz w:val="22"/>
          <w:szCs w:val="22"/>
          <w:lang w:val="en-GB"/>
        </w:rPr>
        <w:t xml:space="preserve"> would like to </w:t>
      </w:r>
      <w:r>
        <w:rPr>
          <w:rStyle w:val="normaltextrun"/>
          <w:rFonts w:ascii="Calibri" w:hAnsi="Calibri" w:cs="Calibri"/>
          <w:sz w:val="22"/>
          <w:szCs w:val="22"/>
          <w:lang w:val="en-GB"/>
        </w:rPr>
        <w:t>thank the European Environment Information and Observation Network (Eionet)</w:t>
      </w:r>
      <w:r w:rsidRPr="00893DFF">
        <w:rPr>
          <w:rStyle w:val="normaltextrun"/>
          <w:rFonts w:ascii="Calibri" w:hAnsi="Calibri" w:cs="Calibri"/>
          <w:sz w:val="22"/>
          <w:szCs w:val="22"/>
          <w:lang w:val="en-GB"/>
        </w:rPr>
        <w:t xml:space="preserve"> </w:t>
      </w:r>
      <w:r>
        <w:rPr>
          <w:rStyle w:val="normaltextrun"/>
          <w:rFonts w:ascii="Calibri" w:hAnsi="Calibri" w:cs="Calibri"/>
          <w:sz w:val="22"/>
          <w:szCs w:val="22"/>
          <w:lang w:val="en-GB"/>
        </w:rPr>
        <w:t>and the European Commission (DG Environment, DG Sante and the Joint Research Centre)</w:t>
      </w:r>
      <w:r w:rsidRPr="00893DFF">
        <w:rPr>
          <w:rStyle w:val="normaltextrun"/>
          <w:rFonts w:ascii="Calibri" w:hAnsi="Calibri" w:cs="Calibri"/>
          <w:sz w:val="22"/>
          <w:szCs w:val="22"/>
          <w:lang w:val="en-GB"/>
        </w:rPr>
        <w:t xml:space="preserve"> for their valuable </w:t>
      </w:r>
      <w:r>
        <w:rPr>
          <w:rStyle w:val="normaltextrun"/>
          <w:rFonts w:ascii="Calibri" w:hAnsi="Calibri" w:cs="Calibri"/>
          <w:sz w:val="22"/>
          <w:szCs w:val="22"/>
          <w:lang w:val="en-GB"/>
        </w:rPr>
        <w:t>comments to a draft version of this document.</w:t>
      </w:r>
      <w:r w:rsidRPr="002B1D64">
        <w:rPr>
          <w:rStyle w:val="eop"/>
          <w:rFonts w:ascii="Calibri" w:hAnsi="Calibri" w:cs="Calibri"/>
          <w:sz w:val="22"/>
          <w:szCs w:val="22"/>
          <w:lang w:val="en-GB"/>
        </w:rPr>
        <w:t> </w:t>
      </w:r>
    </w:p>
    <w:p w14:paraId="677EA55A" w14:textId="77777777" w:rsidR="00945699" w:rsidRPr="002B1D64" w:rsidRDefault="00945699" w:rsidP="00945699">
      <w:pPr>
        <w:spacing w:after="210" w:line="210" w:lineRule="atLeast"/>
        <w:rPr>
          <w:sz w:val="44"/>
          <w:szCs w:val="44"/>
          <w:lang w:val="en-GB"/>
        </w:rPr>
      </w:pPr>
    </w:p>
    <w:p w14:paraId="009A69EE" w14:textId="77777777" w:rsidR="00945699" w:rsidRPr="002B1D64" w:rsidRDefault="00945699" w:rsidP="00945699">
      <w:pPr>
        <w:pStyle w:val="Heading1"/>
        <w:numPr>
          <w:ilvl w:val="0"/>
          <w:numId w:val="0"/>
        </w:numPr>
        <w:ind w:left="432" w:hanging="432"/>
        <w:rPr>
          <w:rStyle w:val="normaltextrun"/>
          <w:lang w:val="en-GB"/>
        </w:rPr>
        <w:sectPr w:rsidR="00945699" w:rsidRPr="002B1D64" w:rsidSect="00945699">
          <w:footerReference w:type="first" r:id="rId22"/>
          <w:pgSz w:w="11900" w:h="16840"/>
          <w:pgMar w:top="1247" w:right="1247" w:bottom="1247" w:left="1247" w:header="0" w:footer="505" w:gutter="0"/>
          <w:pgNumType w:start="1"/>
          <w:cols w:space="708"/>
          <w:titlePg/>
          <w:docGrid w:linePitch="360"/>
        </w:sectPr>
      </w:pPr>
    </w:p>
    <w:p w14:paraId="198C6B18" w14:textId="76A1020E" w:rsidR="000C3022" w:rsidRPr="002B1D64" w:rsidRDefault="00124BC1" w:rsidP="00B46C00">
      <w:pPr>
        <w:pStyle w:val="Heading1"/>
        <w:numPr>
          <w:ilvl w:val="0"/>
          <w:numId w:val="0"/>
        </w:numPr>
        <w:ind w:left="432" w:hanging="432"/>
        <w:rPr>
          <w:lang w:val="en-GB"/>
        </w:rPr>
      </w:pPr>
      <w:bookmarkStart w:id="4" w:name="_Toc195620006"/>
      <w:bookmarkStart w:id="5" w:name="_Toc215473851"/>
      <w:bookmarkEnd w:id="2"/>
      <w:bookmarkEnd w:id="3"/>
      <w:r w:rsidRPr="002B1D64">
        <w:rPr>
          <w:rStyle w:val="normaltextrun"/>
          <w:lang w:val="en-GB"/>
        </w:rPr>
        <w:lastRenderedPageBreak/>
        <w:t>Introduction</w:t>
      </w:r>
      <w:bookmarkEnd w:id="4"/>
      <w:bookmarkEnd w:id="5"/>
    </w:p>
    <w:p w14:paraId="57109BD8" w14:textId="49A3B370" w:rsidR="00F353EE" w:rsidRPr="002B1D64" w:rsidRDefault="00B1202A" w:rsidP="00F353EE">
      <w:pPr>
        <w:textAlignment w:val="baseline"/>
        <w:rPr>
          <w:lang w:val="en-GB"/>
        </w:rPr>
      </w:pPr>
      <w:r w:rsidRPr="002B1D64">
        <w:rPr>
          <w:lang w:val="en-GB"/>
        </w:rPr>
        <w:t xml:space="preserve">This document describes the methodology for the input of the EEA to the Early warning mechanism according to Art. </w:t>
      </w:r>
      <w:r w:rsidR="005C56A1" w:rsidRPr="002B1D64">
        <w:rPr>
          <w:lang w:val="en-GB"/>
        </w:rPr>
        <w:t>11</w:t>
      </w:r>
      <w:r w:rsidR="009474B6" w:rsidRPr="002B1D64">
        <w:rPr>
          <w:lang w:val="en-GB"/>
        </w:rPr>
        <w:t>b</w:t>
      </w:r>
      <w:r w:rsidRPr="002B1D64">
        <w:rPr>
          <w:lang w:val="en-GB"/>
        </w:rPr>
        <w:t xml:space="preserve"> of</w:t>
      </w:r>
      <w:r w:rsidR="009474B6" w:rsidRPr="002B1D64">
        <w:rPr>
          <w:lang w:val="en-GB"/>
        </w:rPr>
        <w:t xml:space="preserve"> the</w:t>
      </w:r>
      <w:r w:rsidRPr="002B1D64">
        <w:rPr>
          <w:lang w:val="en-GB"/>
        </w:rPr>
        <w:t xml:space="preserve"> </w:t>
      </w:r>
      <w:r w:rsidR="005C56A1" w:rsidRPr="002B1D64">
        <w:rPr>
          <w:lang w:val="en-GB"/>
        </w:rPr>
        <w:t>Waste Framework Directive</w:t>
      </w:r>
      <w:r w:rsidR="00C76A09" w:rsidRPr="002B1D64">
        <w:rPr>
          <w:lang w:val="en-GB"/>
        </w:rPr>
        <w:t xml:space="preserve"> (</w:t>
      </w:r>
      <w:r w:rsidR="005C56A1" w:rsidRPr="002B1D64">
        <w:rPr>
          <w:lang w:val="en-GB"/>
        </w:rPr>
        <w:t>WFD</w:t>
      </w:r>
      <w:r w:rsidRPr="002B1D64">
        <w:rPr>
          <w:lang w:val="en-GB"/>
        </w:rPr>
        <w:t xml:space="preserve">), with the aim to assess the 27 Member States’ </w:t>
      </w:r>
      <w:r w:rsidR="00241B95">
        <w:t>and</w:t>
      </w:r>
      <w:r w:rsidR="00241B95">
        <w:rPr>
          <w:rFonts w:cs="Calibri"/>
          <w:szCs w:val="22"/>
        </w:rPr>
        <w:t xml:space="preserve"> 3 EEA-EFTA States’ </w:t>
      </w:r>
      <w:r w:rsidRPr="002B1D64">
        <w:rPr>
          <w:lang w:val="en-GB"/>
        </w:rPr>
        <w:t xml:space="preserve">prospects of meeting </w:t>
      </w:r>
      <w:r w:rsidR="00F353EE" w:rsidRPr="002B1D64">
        <w:rPr>
          <w:lang w:val="en-GB"/>
        </w:rPr>
        <w:t xml:space="preserve">the </w:t>
      </w:r>
      <w:r w:rsidR="00F353EE" w:rsidRPr="002B1D64">
        <w:rPr>
          <w:b/>
          <w:bCs/>
          <w:lang w:val="en-GB"/>
        </w:rPr>
        <w:t>target to prepare for reuse and recycle 60% of municipal waste generated by 20</w:t>
      </w:r>
      <w:r w:rsidR="00D1275B">
        <w:rPr>
          <w:b/>
          <w:bCs/>
          <w:lang w:val="en-GB"/>
        </w:rPr>
        <w:t>30</w:t>
      </w:r>
      <w:r w:rsidR="00F353EE" w:rsidRPr="002B1D64">
        <w:rPr>
          <w:b/>
          <w:bCs/>
          <w:lang w:val="en-GB"/>
        </w:rPr>
        <w:t xml:space="preserve"> </w:t>
      </w:r>
      <w:r w:rsidR="00F353EE" w:rsidRPr="002B1D64">
        <w:rPr>
          <w:lang w:val="en-GB"/>
        </w:rPr>
        <w:t>as defined in Art. 11(2</w:t>
      </w:r>
      <w:r w:rsidR="0085528D">
        <w:rPr>
          <w:lang w:val="en-GB"/>
        </w:rPr>
        <w:t>d</w:t>
      </w:r>
      <w:r w:rsidR="00F353EE" w:rsidRPr="002B1D64">
        <w:rPr>
          <w:lang w:val="en-GB"/>
        </w:rPr>
        <w:t>).</w:t>
      </w:r>
    </w:p>
    <w:p w14:paraId="5F2CBA09" w14:textId="333791B9" w:rsidR="00B1202A" w:rsidRPr="002B1D64" w:rsidRDefault="00B1202A" w:rsidP="00B1202A">
      <w:pPr>
        <w:textAlignment w:val="baseline"/>
        <w:rPr>
          <w:lang w:val="en-GB"/>
        </w:rPr>
      </w:pPr>
    </w:p>
    <w:p w14:paraId="1ED2E512" w14:textId="1B29CFF7" w:rsidR="00B1202A" w:rsidRPr="002B1D64" w:rsidRDefault="00B1202A" w:rsidP="00262F2A">
      <w:r w:rsidRPr="2201F073">
        <w:rPr>
          <w:lang w:val="en-GB"/>
        </w:rPr>
        <w:t xml:space="preserve">The methodology uses a set of ‘success/risk factors’ (SRFs). An SRF is assumed to influence the probability of meeting the target. </w:t>
      </w:r>
      <w:r w:rsidR="7E178B2A" w:rsidRPr="2201F073">
        <w:rPr>
          <w:rFonts w:eastAsia="Calibri" w:cs="Calibri"/>
          <w:szCs w:val="22"/>
          <w:lang w:val="en-GB"/>
        </w:rPr>
        <w:t xml:space="preserve">For each SRF, the robustness of the underlying data/information will be assessed qualitatively. Regarding numeric reported data, the EEA will rely on Eurostat's quality checking and validation process. </w:t>
      </w:r>
    </w:p>
    <w:p w14:paraId="260318D5" w14:textId="77777777" w:rsidR="00117EAE" w:rsidRDefault="00117EAE" w:rsidP="0009195D">
      <w:pPr>
        <w:textAlignment w:val="baseline"/>
        <w:rPr>
          <w:szCs w:val="22"/>
          <w:lang w:val="en-GB"/>
        </w:rPr>
      </w:pPr>
    </w:p>
    <w:p w14:paraId="22C36DC9" w14:textId="2D5B6374" w:rsidR="00B1202A" w:rsidRPr="002B1D64" w:rsidRDefault="00B1202A" w:rsidP="0009195D">
      <w:pPr>
        <w:textAlignment w:val="baseline"/>
        <w:rPr>
          <w:szCs w:val="22"/>
          <w:lang w:val="en-GB"/>
        </w:rPr>
      </w:pPr>
      <w:r w:rsidRPr="002B1D64">
        <w:rPr>
          <w:szCs w:val="22"/>
          <w:lang w:val="en-GB"/>
        </w:rPr>
        <w:t xml:space="preserve">The assessment of each SRF is done through threshold values or qualitative assessment categories that categorize each factor into green, </w:t>
      </w:r>
      <w:r w:rsidR="00144E07" w:rsidRPr="002B1D64">
        <w:rPr>
          <w:szCs w:val="22"/>
          <w:lang w:val="en-GB"/>
        </w:rPr>
        <w:t>orange</w:t>
      </w:r>
      <w:r w:rsidRPr="002B1D64">
        <w:rPr>
          <w:szCs w:val="22"/>
          <w:lang w:val="en-GB"/>
        </w:rPr>
        <w:t xml:space="preserve"> or red: </w:t>
      </w:r>
    </w:p>
    <w:p w14:paraId="3E577204" w14:textId="77777777" w:rsidR="00B1202A" w:rsidRPr="002B1D64" w:rsidRDefault="00B1202A" w:rsidP="00B1202A">
      <w:pPr>
        <w:textAlignment w:val="baseline"/>
        <w:rPr>
          <w:szCs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2835"/>
        <w:gridCol w:w="2835"/>
        <w:gridCol w:w="2835"/>
      </w:tblGrid>
      <w:tr w:rsidR="00B1202A" w:rsidRPr="002B1D64" w14:paraId="5377EEC4" w14:textId="77777777">
        <w:trPr>
          <w:trHeight w:val="584"/>
          <w:jc w:val="center"/>
        </w:trPr>
        <w:tc>
          <w:tcPr>
            <w:tcW w:w="2835" w:type="dxa"/>
            <w:shd w:val="clear" w:color="auto" w:fill="93C8B9"/>
            <w:tcMar>
              <w:top w:w="72" w:type="dxa"/>
              <w:left w:w="144" w:type="dxa"/>
              <w:bottom w:w="72" w:type="dxa"/>
              <w:right w:w="144" w:type="dxa"/>
            </w:tcMar>
            <w:hideMark/>
          </w:tcPr>
          <w:p w14:paraId="3BBDCD8F" w14:textId="77777777" w:rsidR="00B1202A" w:rsidRPr="002B1D64" w:rsidRDefault="00B1202A">
            <w:pPr>
              <w:jc w:val="center"/>
              <w:textAlignment w:val="baseline"/>
              <w:rPr>
                <w:sz w:val="20"/>
                <w:lang w:val="en-GB"/>
              </w:rPr>
            </w:pPr>
            <w:r w:rsidRPr="002B1D64">
              <w:rPr>
                <w:sz w:val="20"/>
                <w:lang w:val="en-GB"/>
              </w:rPr>
              <w:t>on track</w:t>
            </w:r>
          </w:p>
          <w:p w14:paraId="7B83B313" w14:textId="77777777" w:rsidR="00B1202A" w:rsidRPr="002B1D64" w:rsidRDefault="00B1202A">
            <w:pPr>
              <w:jc w:val="center"/>
              <w:textAlignment w:val="baseline"/>
              <w:rPr>
                <w:sz w:val="20"/>
                <w:lang w:val="en-GB"/>
              </w:rPr>
            </w:pPr>
            <w:r w:rsidRPr="002B1D64">
              <w:rPr>
                <w:sz w:val="20"/>
                <w:lang w:val="en-GB"/>
              </w:rPr>
              <w:t>target reached</w:t>
            </w:r>
          </w:p>
          <w:p w14:paraId="0679CEBA" w14:textId="5BAD0A19" w:rsidR="00B1202A" w:rsidRPr="002B1D64" w:rsidRDefault="000F1803">
            <w:pPr>
              <w:jc w:val="center"/>
              <w:textAlignment w:val="baseline"/>
              <w:rPr>
                <w:sz w:val="20"/>
                <w:lang w:val="en-GB"/>
              </w:rPr>
            </w:pPr>
            <w:r w:rsidRPr="002B1D64">
              <w:rPr>
                <w:sz w:val="20"/>
                <w:lang w:val="en-GB"/>
              </w:rPr>
              <w:t>favourable</w:t>
            </w:r>
          </w:p>
        </w:tc>
        <w:tc>
          <w:tcPr>
            <w:tcW w:w="2835" w:type="dxa"/>
            <w:shd w:val="clear" w:color="auto" w:fill="FDC963"/>
            <w:tcMar>
              <w:top w:w="72" w:type="dxa"/>
              <w:left w:w="144" w:type="dxa"/>
              <w:bottom w:w="72" w:type="dxa"/>
              <w:right w:w="144" w:type="dxa"/>
            </w:tcMar>
            <w:hideMark/>
          </w:tcPr>
          <w:p w14:paraId="09FC5B90" w14:textId="77777777" w:rsidR="00B1202A" w:rsidRPr="002B1D64" w:rsidRDefault="00B1202A">
            <w:pPr>
              <w:jc w:val="center"/>
              <w:textAlignment w:val="baseline"/>
              <w:rPr>
                <w:sz w:val="20"/>
                <w:lang w:val="en-GB"/>
              </w:rPr>
            </w:pPr>
            <w:r w:rsidRPr="002B1D64">
              <w:rPr>
                <w:sz w:val="20"/>
                <w:lang w:val="en-GB"/>
              </w:rPr>
              <w:t>additional effort needed</w:t>
            </w:r>
          </w:p>
          <w:p w14:paraId="31515A50" w14:textId="77777777" w:rsidR="00B1202A" w:rsidRPr="002B1D64" w:rsidRDefault="00B1202A">
            <w:pPr>
              <w:jc w:val="center"/>
              <w:textAlignment w:val="baseline"/>
              <w:rPr>
                <w:sz w:val="20"/>
                <w:lang w:val="en-GB"/>
              </w:rPr>
            </w:pPr>
            <w:r w:rsidRPr="002B1D64">
              <w:rPr>
                <w:sz w:val="20"/>
                <w:lang w:val="en-GB"/>
              </w:rPr>
              <w:t>medium</w:t>
            </w:r>
          </w:p>
          <w:p w14:paraId="19026EFB" w14:textId="77777777" w:rsidR="00B1202A" w:rsidRPr="002B1D64" w:rsidRDefault="00B1202A">
            <w:pPr>
              <w:jc w:val="center"/>
              <w:textAlignment w:val="baseline"/>
              <w:rPr>
                <w:sz w:val="20"/>
                <w:lang w:val="en-GB"/>
              </w:rPr>
            </w:pPr>
            <w:r w:rsidRPr="002B1D64">
              <w:rPr>
                <w:sz w:val="20"/>
                <w:lang w:val="en-GB"/>
              </w:rPr>
              <w:t>uncertain</w:t>
            </w:r>
          </w:p>
        </w:tc>
        <w:tc>
          <w:tcPr>
            <w:tcW w:w="2835" w:type="dxa"/>
            <w:shd w:val="clear" w:color="auto" w:fill="E5556A"/>
            <w:tcMar>
              <w:top w:w="72" w:type="dxa"/>
              <w:left w:w="144" w:type="dxa"/>
              <w:bottom w:w="72" w:type="dxa"/>
              <w:right w:w="144" w:type="dxa"/>
            </w:tcMar>
            <w:hideMark/>
          </w:tcPr>
          <w:p w14:paraId="0D684457" w14:textId="679FBA35" w:rsidR="00B1202A" w:rsidRPr="002B1D64" w:rsidRDefault="000F1803">
            <w:pPr>
              <w:jc w:val="center"/>
              <w:textAlignment w:val="baseline"/>
              <w:rPr>
                <w:sz w:val="20"/>
                <w:lang w:val="en-GB"/>
              </w:rPr>
            </w:pPr>
            <w:r w:rsidRPr="002B1D64">
              <w:rPr>
                <w:sz w:val="20"/>
                <w:lang w:val="en-GB"/>
              </w:rPr>
              <w:t>unfavourable</w:t>
            </w:r>
          </w:p>
          <w:p w14:paraId="74127713" w14:textId="77777777" w:rsidR="00B1202A" w:rsidRPr="002B1D64" w:rsidRDefault="00B1202A">
            <w:pPr>
              <w:jc w:val="center"/>
              <w:textAlignment w:val="baseline"/>
              <w:rPr>
                <w:sz w:val="20"/>
                <w:lang w:val="en-GB"/>
              </w:rPr>
            </w:pPr>
            <w:r w:rsidRPr="002B1D64">
              <w:rPr>
                <w:sz w:val="20"/>
                <w:lang w:val="en-GB"/>
              </w:rPr>
              <w:t>highly uncertain</w:t>
            </w:r>
          </w:p>
          <w:p w14:paraId="036EF9F5" w14:textId="77777777" w:rsidR="00B1202A" w:rsidRPr="002B1D64" w:rsidRDefault="00B1202A">
            <w:pPr>
              <w:jc w:val="center"/>
              <w:textAlignment w:val="baseline"/>
              <w:rPr>
                <w:sz w:val="20"/>
                <w:lang w:val="en-GB"/>
              </w:rPr>
            </w:pPr>
            <w:r w:rsidRPr="002B1D64">
              <w:rPr>
                <w:sz w:val="20"/>
                <w:lang w:val="en-GB"/>
              </w:rPr>
              <w:t>no information</w:t>
            </w:r>
          </w:p>
        </w:tc>
      </w:tr>
    </w:tbl>
    <w:p w14:paraId="3B0FA8F9" w14:textId="77777777" w:rsidR="00B1202A" w:rsidRPr="002B1D64" w:rsidRDefault="00B1202A" w:rsidP="00B1202A">
      <w:pPr>
        <w:textAlignment w:val="baseline"/>
        <w:rPr>
          <w:szCs w:val="22"/>
          <w:lang w:val="en-GB"/>
        </w:rPr>
      </w:pPr>
    </w:p>
    <w:p w14:paraId="62D23524" w14:textId="07B45B0E" w:rsidR="00B1202A" w:rsidRDefault="00B1202A" w:rsidP="00B1202A">
      <w:pPr>
        <w:rPr>
          <w:lang w:val="en-GB" w:eastAsia="bo-BT"/>
        </w:rPr>
      </w:pPr>
      <w:r w:rsidRPr="002B1D64">
        <w:rPr>
          <w:lang w:val="en-GB" w:eastAsia="bo-BT"/>
        </w:rPr>
        <w:t xml:space="preserve">The risk assessment should indicate whether a country is at risk of not meeting the target. The ‘total </w:t>
      </w:r>
      <w:r w:rsidR="002E4FE7">
        <w:rPr>
          <w:lang w:val="en-GB" w:eastAsia="bo-BT"/>
        </w:rPr>
        <w:t>score</w:t>
      </w:r>
      <w:r w:rsidRPr="002B1D64">
        <w:rPr>
          <w:lang w:val="en-GB" w:eastAsia="bo-BT"/>
        </w:rPr>
        <w:t xml:space="preserve">’ is the sum of the individual </w:t>
      </w:r>
      <w:r w:rsidR="009C59FB">
        <w:rPr>
          <w:lang w:val="en-GB" w:eastAsia="bo-BT"/>
        </w:rPr>
        <w:t>scores</w:t>
      </w:r>
      <w:r w:rsidR="009C59FB" w:rsidRPr="002B1D64">
        <w:rPr>
          <w:lang w:val="en-GB" w:eastAsia="bo-BT"/>
        </w:rPr>
        <w:t xml:space="preserve"> </w:t>
      </w:r>
      <w:r w:rsidRPr="002B1D64">
        <w:rPr>
          <w:lang w:val="en-GB" w:eastAsia="bo-BT"/>
        </w:rPr>
        <w:t>of each SRF, where the assessment of each SRF results in 2 points (green), 1 point (</w:t>
      </w:r>
      <w:r w:rsidR="00144E07" w:rsidRPr="002B1D64">
        <w:rPr>
          <w:lang w:val="en-GB" w:eastAsia="bo-BT"/>
        </w:rPr>
        <w:t>orange</w:t>
      </w:r>
      <w:r w:rsidRPr="002B1D64">
        <w:rPr>
          <w:lang w:val="en-GB" w:eastAsia="bo-BT"/>
        </w:rPr>
        <w:t xml:space="preserve">) or 0 points (red), depending on the assessment of the SRF. </w:t>
      </w:r>
      <w:r w:rsidR="00F22440">
        <w:rPr>
          <w:lang w:val="en-GB" w:eastAsia="bo-BT"/>
        </w:rPr>
        <w:t>Only for the SRF</w:t>
      </w:r>
      <w:r w:rsidR="000743DF">
        <w:rPr>
          <w:lang w:val="en-GB" w:eastAsia="bo-BT"/>
        </w:rPr>
        <w:t xml:space="preserve"> on the distance to target, a gliding </w:t>
      </w:r>
      <w:r w:rsidR="00E76BB9">
        <w:rPr>
          <w:lang w:val="en-GB" w:eastAsia="bo-BT"/>
        </w:rPr>
        <w:t xml:space="preserve">allocation of points </w:t>
      </w:r>
      <w:r w:rsidR="000743DF">
        <w:rPr>
          <w:lang w:val="en-GB" w:eastAsia="bo-BT"/>
        </w:rPr>
        <w:t xml:space="preserve">is used. </w:t>
      </w:r>
      <w:r w:rsidRPr="002B1D64">
        <w:rPr>
          <w:lang w:val="en-GB" w:eastAsia="bo-BT"/>
        </w:rPr>
        <w:t xml:space="preserve">As some SRFs are considered to have a higher impact on meeting the target, the </w:t>
      </w:r>
      <w:r w:rsidR="000208D1">
        <w:rPr>
          <w:lang w:val="en-GB" w:eastAsia="bo-BT"/>
        </w:rPr>
        <w:t>points</w:t>
      </w:r>
      <w:r w:rsidR="000208D1" w:rsidRPr="002B1D64">
        <w:rPr>
          <w:lang w:val="en-GB" w:eastAsia="bo-BT"/>
        </w:rPr>
        <w:t xml:space="preserve"> </w:t>
      </w:r>
      <w:r w:rsidRPr="002B1D64">
        <w:rPr>
          <w:lang w:val="en-GB" w:eastAsia="bo-BT"/>
        </w:rPr>
        <w:t xml:space="preserve">of the SRF </w:t>
      </w:r>
      <w:r w:rsidR="000208D1">
        <w:rPr>
          <w:lang w:val="en-GB" w:eastAsia="bo-BT"/>
        </w:rPr>
        <w:t>are</w:t>
      </w:r>
      <w:r w:rsidRPr="002B1D64">
        <w:rPr>
          <w:lang w:val="en-GB" w:eastAsia="bo-BT"/>
        </w:rPr>
        <w:t xml:space="preserve"> multiplied by the defined weight of the SRF</w:t>
      </w:r>
      <w:r w:rsidR="00437447">
        <w:rPr>
          <w:lang w:val="en-GB" w:eastAsia="bo-BT"/>
        </w:rPr>
        <w:t xml:space="preserve">, which results in the </w:t>
      </w:r>
      <w:r w:rsidR="00E94B14">
        <w:rPr>
          <w:lang w:val="en-GB" w:eastAsia="bo-BT"/>
        </w:rPr>
        <w:t>SRF score</w:t>
      </w:r>
      <w:r w:rsidRPr="002B1D64">
        <w:rPr>
          <w:lang w:val="en-GB" w:eastAsia="bo-BT"/>
        </w:rPr>
        <w:t xml:space="preserve">. This weighting factor is included in the description of the SRF. As some SRFs might not be applicable to all Member States (MS), only the SRFs relevant to the MS are </w:t>
      </w:r>
      <w:proofErr w:type="gramStart"/>
      <w:r w:rsidRPr="002B1D64">
        <w:rPr>
          <w:lang w:val="en-GB" w:eastAsia="bo-BT"/>
        </w:rPr>
        <w:t>taken into account</w:t>
      </w:r>
      <w:proofErr w:type="gramEnd"/>
      <w:r w:rsidRPr="002B1D64">
        <w:rPr>
          <w:lang w:val="en-GB" w:eastAsia="bo-BT"/>
        </w:rPr>
        <w:t xml:space="preserve"> to define the maximum score. A MS </w:t>
      </w:r>
      <w:proofErr w:type="gramStart"/>
      <w:r w:rsidRPr="002B1D64">
        <w:rPr>
          <w:lang w:val="en-GB" w:eastAsia="bo-BT"/>
        </w:rPr>
        <w:t>is considered to be</w:t>
      </w:r>
      <w:proofErr w:type="gramEnd"/>
      <w:r w:rsidRPr="002B1D64">
        <w:rPr>
          <w:lang w:val="en-GB" w:eastAsia="bo-BT"/>
        </w:rPr>
        <w:t xml:space="preserve"> ‘not at risk’ if its score is 50% </w:t>
      </w:r>
      <w:r w:rsidR="00EB73D3">
        <w:rPr>
          <w:lang w:val="en-GB" w:eastAsia="bo-BT"/>
        </w:rPr>
        <w:t xml:space="preserve">or more </w:t>
      </w:r>
      <w:r w:rsidRPr="002B1D64">
        <w:rPr>
          <w:lang w:val="en-GB" w:eastAsia="bo-BT"/>
        </w:rPr>
        <w:t xml:space="preserve">of this maximum score. A MS </w:t>
      </w:r>
      <w:proofErr w:type="gramStart"/>
      <w:r w:rsidRPr="002B1D64">
        <w:rPr>
          <w:lang w:val="en-GB" w:eastAsia="bo-BT"/>
        </w:rPr>
        <w:t>is considered to be</w:t>
      </w:r>
      <w:proofErr w:type="gramEnd"/>
      <w:r w:rsidRPr="002B1D64">
        <w:rPr>
          <w:lang w:val="en-GB" w:eastAsia="bo-BT"/>
        </w:rPr>
        <w:t xml:space="preserve"> ‘at risk’ if its score is less than 50% of this maximum score. </w:t>
      </w:r>
      <w:r w:rsidR="00BF016B">
        <w:rPr>
          <w:lang w:val="en-GB" w:eastAsia="bo-BT"/>
        </w:rPr>
        <w:t>Table 1 illustrates</w:t>
      </w:r>
      <w:r w:rsidR="00F40329">
        <w:rPr>
          <w:lang w:val="en-GB" w:eastAsia="bo-BT"/>
        </w:rPr>
        <w:t xml:space="preserve"> how the final overall risk is calculated</w:t>
      </w:r>
      <w:r w:rsidR="00792775">
        <w:rPr>
          <w:lang w:val="en-GB" w:eastAsia="bo-BT"/>
        </w:rPr>
        <w:t>.</w:t>
      </w:r>
      <w:r w:rsidR="00BF016B">
        <w:rPr>
          <w:lang w:val="en-GB" w:eastAsia="bo-BT"/>
        </w:rPr>
        <w:t xml:space="preserve"> </w:t>
      </w:r>
    </w:p>
    <w:p w14:paraId="4CDAF9F2" w14:textId="77777777" w:rsidR="002756CC" w:rsidRDefault="002756CC" w:rsidP="00B1202A">
      <w:pPr>
        <w:rPr>
          <w:lang w:val="en-GB" w:eastAsia="bo-BT"/>
        </w:rPr>
      </w:pPr>
    </w:p>
    <w:p w14:paraId="105B59DD" w14:textId="77777777" w:rsidR="00AA7668" w:rsidRPr="002B1D64" w:rsidRDefault="00AA7668" w:rsidP="00ED5FC0">
      <w:pPr>
        <w:pStyle w:val="Tableheadinggreen"/>
      </w:pPr>
      <w:r>
        <w:t>Table 1: Mock-up of how the final overall risk is calculated (general approach)</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273"/>
        <w:gridCol w:w="1413"/>
        <w:gridCol w:w="1984"/>
        <w:gridCol w:w="1463"/>
      </w:tblGrid>
      <w:tr w:rsidR="00AA7668" w:rsidRPr="00AA7668" w14:paraId="09309DC4" w14:textId="77777777">
        <w:tc>
          <w:tcPr>
            <w:tcW w:w="2263" w:type="dxa"/>
          </w:tcPr>
          <w:p w14:paraId="1B9331B4"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ED5FC0">
              <w:rPr>
                <w:rStyle w:val="eop"/>
                <w:rFonts w:asciiTheme="majorHAnsi" w:hAnsiTheme="majorHAnsi" w:cstheme="majorHAnsi"/>
                <w:b/>
                <w:bCs/>
                <w:sz w:val="20"/>
                <w:szCs w:val="20"/>
                <w:lang w:val="en-GB"/>
              </w:rPr>
              <w:t>R</w:t>
            </w:r>
            <w:r w:rsidRPr="00EF5980">
              <w:rPr>
                <w:rStyle w:val="eop"/>
                <w:rFonts w:asciiTheme="majorHAnsi" w:hAnsiTheme="majorHAnsi" w:cstheme="majorHAnsi"/>
                <w:b/>
                <w:bCs/>
                <w:sz w:val="20"/>
                <w:szCs w:val="20"/>
                <w:lang w:val="en-GB"/>
              </w:rPr>
              <w:t>elevant s</w:t>
            </w:r>
            <w:r w:rsidRPr="00ED5FC0">
              <w:rPr>
                <w:rStyle w:val="eop"/>
                <w:rFonts w:asciiTheme="majorHAnsi" w:hAnsiTheme="majorHAnsi" w:cstheme="majorHAnsi"/>
                <w:b/>
                <w:bCs/>
                <w:sz w:val="20"/>
                <w:szCs w:val="20"/>
                <w:lang w:val="en-GB"/>
              </w:rPr>
              <w:t>uccess and risk factors</w:t>
            </w:r>
          </w:p>
        </w:tc>
        <w:tc>
          <w:tcPr>
            <w:tcW w:w="2273" w:type="dxa"/>
          </w:tcPr>
          <w:p w14:paraId="78E685A1"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ED5FC0">
              <w:rPr>
                <w:rStyle w:val="eop"/>
                <w:rFonts w:asciiTheme="majorHAnsi" w:hAnsiTheme="majorHAnsi" w:cstheme="majorHAnsi"/>
                <w:b/>
                <w:bCs/>
                <w:sz w:val="20"/>
                <w:szCs w:val="20"/>
                <w:lang w:val="en-GB"/>
              </w:rPr>
              <w:t>Assessment result</w:t>
            </w:r>
          </w:p>
        </w:tc>
        <w:tc>
          <w:tcPr>
            <w:tcW w:w="1413" w:type="dxa"/>
          </w:tcPr>
          <w:p w14:paraId="3EA15704"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ED5FC0">
              <w:rPr>
                <w:rStyle w:val="eop"/>
                <w:rFonts w:asciiTheme="majorHAnsi" w:hAnsiTheme="majorHAnsi" w:cstheme="majorHAnsi"/>
                <w:b/>
                <w:bCs/>
                <w:sz w:val="20"/>
                <w:szCs w:val="20"/>
                <w:lang w:val="en-GB"/>
              </w:rPr>
              <w:t>Points</w:t>
            </w:r>
          </w:p>
        </w:tc>
        <w:tc>
          <w:tcPr>
            <w:tcW w:w="1984" w:type="dxa"/>
          </w:tcPr>
          <w:p w14:paraId="4E941316"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ED5FC0">
              <w:rPr>
                <w:rStyle w:val="eop"/>
                <w:rFonts w:asciiTheme="majorHAnsi" w:hAnsiTheme="majorHAnsi" w:cstheme="majorHAnsi"/>
                <w:b/>
                <w:bCs/>
                <w:sz w:val="20"/>
                <w:szCs w:val="20"/>
                <w:lang w:val="en-GB"/>
              </w:rPr>
              <w:t>Weight of the SRF</w:t>
            </w:r>
          </w:p>
        </w:tc>
        <w:tc>
          <w:tcPr>
            <w:tcW w:w="1463" w:type="dxa"/>
          </w:tcPr>
          <w:p w14:paraId="21AD1CA5"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b/>
                <w:bCs/>
                <w:sz w:val="20"/>
                <w:szCs w:val="20"/>
                <w:lang w:val="en-GB"/>
              </w:rPr>
            </w:pPr>
            <w:r w:rsidRPr="00ED5FC0">
              <w:rPr>
                <w:rStyle w:val="eop"/>
                <w:rFonts w:asciiTheme="majorHAnsi" w:hAnsiTheme="majorHAnsi" w:cstheme="majorHAnsi"/>
                <w:b/>
                <w:bCs/>
                <w:sz w:val="20"/>
                <w:szCs w:val="20"/>
                <w:lang w:val="en-GB"/>
              </w:rPr>
              <w:t>Score</w:t>
            </w:r>
          </w:p>
        </w:tc>
      </w:tr>
      <w:tr w:rsidR="00AA7668" w:rsidRPr="00AA7668" w14:paraId="4610506F" w14:textId="77777777">
        <w:tc>
          <w:tcPr>
            <w:tcW w:w="2263" w:type="dxa"/>
          </w:tcPr>
          <w:p w14:paraId="2921280B"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SRF 1</w:t>
            </w:r>
          </w:p>
        </w:tc>
        <w:tc>
          <w:tcPr>
            <w:tcW w:w="2273" w:type="dxa"/>
            <w:shd w:val="clear" w:color="auto" w:fill="93C8B9"/>
          </w:tcPr>
          <w:p w14:paraId="7809FE8A" w14:textId="77777777" w:rsidR="00AA7668" w:rsidRPr="00ED5FC0" w:rsidRDefault="00AA7668">
            <w:pPr>
              <w:jc w:val="center"/>
              <w:textAlignment w:val="baseline"/>
              <w:rPr>
                <w:rFonts w:asciiTheme="majorHAnsi" w:eastAsiaTheme="minorEastAsia" w:hAnsiTheme="majorHAnsi" w:cstheme="majorHAnsi"/>
                <w:sz w:val="20"/>
                <w:szCs w:val="20"/>
              </w:rPr>
            </w:pPr>
          </w:p>
        </w:tc>
        <w:tc>
          <w:tcPr>
            <w:tcW w:w="1413" w:type="dxa"/>
          </w:tcPr>
          <w:p w14:paraId="3276FE74"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2</w:t>
            </w:r>
          </w:p>
        </w:tc>
        <w:tc>
          <w:tcPr>
            <w:tcW w:w="1984" w:type="dxa"/>
          </w:tcPr>
          <w:p w14:paraId="1A0C679C"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1</w:t>
            </w:r>
          </w:p>
        </w:tc>
        <w:tc>
          <w:tcPr>
            <w:tcW w:w="1463" w:type="dxa"/>
          </w:tcPr>
          <w:p w14:paraId="68EF7960"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2</w:t>
            </w:r>
          </w:p>
        </w:tc>
      </w:tr>
      <w:tr w:rsidR="00AA7668" w:rsidRPr="00AA7668" w14:paraId="7667A2A5" w14:textId="77777777">
        <w:tc>
          <w:tcPr>
            <w:tcW w:w="2263" w:type="dxa"/>
          </w:tcPr>
          <w:p w14:paraId="7AEA9620"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SRF 2</w:t>
            </w:r>
          </w:p>
        </w:tc>
        <w:tc>
          <w:tcPr>
            <w:tcW w:w="2273" w:type="dxa"/>
            <w:shd w:val="clear" w:color="auto" w:fill="93C8B9"/>
          </w:tcPr>
          <w:p w14:paraId="148E47BB"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31629F62"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2</w:t>
            </w:r>
          </w:p>
        </w:tc>
        <w:tc>
          <w:tcPr>
            <w:tcW w:w="1984" w:type="dxa"/>
          </w:tcPr>
          <w:p w14:paraId="2F895343"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2</w:t>
            </w:r>
          </w:p>
        </w:tc>
        <w:tc>
          <w:tcPr>
            <w:tcW w:w="1463" w:type="dxa"/>
          </w:tcPr>
          <w:p w14:paraId="424BF0F4"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4</w:t>
            </w:r>
          </w:p>
        </w:tc>
      </w:tr>
      <w:tr w:rsidR="00AA7668" w:rsidRPr="00AA7668" w14:paraId="05E7FFBD" w14:textId="77777777">
        <w:tc>
          <w:tcPr>
            <w:tcW w:w="2263" w:type="dxa"/>
          </w:tcPr>
          <w:p w14:paraId="00D78443"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SRF 3</w:t>
            </w:r>
          </w:p>
        </w:tc>
        <w:tc>
          <w:tcPr>
            <w:tcW w:w="2273" w:type="dxa"/>
            <w:shd w:val="clear" w:color="auto" w:fill="E5556A"/>
          </w:tcPr>
          <w:p w14:paraId="66F9BC9A"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15C55DFB"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0</w:t>
            </w:r>
          </w:p>
        </w:tc>
        <w:tc>
          <w:tcPr>
            <w:tcW w:w="1984" w:type="dxa"/>
          </w:tcPr>
          <w:p w14:paraId="4FB312B1"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1</w:t>
            </w:r>
          </w:p>
        </w:tc>
        <w:tc>
          <w:tcPr>
            <w:tcW w:w="1463" w:type="dxa"/>
          </w:tcPr>
          <w:p w14:paraId="23E0E619"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0</w:t>
            </w:r>
          </w:p>
        </w:tc>
      </w:tr>
      <w:tr w:rsidR="00AA7668" w:rsidRPr="00AA7668" w14:paraId="34560483" w14:textId="77777777">
        <w:tc>
          <w:tcPr>
            <w:tcW w:w="2263" w:type="dxa"/>
          </w:tcPr>
          <w:p w14:paraId="304AA10C"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SRF 4</w:t>
            </w:r>
          </w:p>
        </w:tc>
        <w:tc>
          <w:tcPr>
            <w:tcW w:w="2273" w:type="dxa"/>
            <w:shd w:val="clear" w:color="auto" w:fill="FDC963"/>
          </w:tcPr>
          <w:p w14:paraId="3A11035B"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39BA842A"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1</w:t>
            </w:r>
          </w:p>
        </w:tc>
        <w:tc>
          <w:tcPr>
            <w:tcW w:w="1984" w:type="dxa"/>
          </w:tcPr>
          <w:p w14:paraId="436D0B63"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1</w:t>
            </w:r>
          </w:p>
        </w:tc>
        <w:tc>
          <w:tcPr>
            <w:tcW w:w="1463" w:type="dxa"/>
          </w:tcPr>
          <w:p w14:paraId="495A9D6C"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1</w:t>
            </w:r>
          </w:p>
        </w:tc>
      </w:tr>
      <w:tr w:rsidR="00AA7668" w:rsidRPr="00AA7668" w14:paraId="391D6025" w14:textId="77777777">
        <w:tc>
          <w:tcPr>
            <w:tcW w:w="2263" w:type="dxa"/>
          </w:tcPr>
          <w:p w14:paraId="62F7EBFB"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SRF 5</w:t>
            </w:r>
          </w:p>
        </w:tc>
        <w:tc>
          <w:tcPr>
            <w:tcW w:w="2273" w:type="dxa"/>
            <w:shd w:val="clear" w:color="auto" w:fill="93C8B9"/>
          </w:tcPr>
          <w:p w14:paraId="5C24E695"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0EAEB946"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2</w:t>
            </w:r>
          </w:p>
        </w:tc>
        <w:tc>
          <w:tcPr>
            <w:tcW w:w="1984" w:type="dxa"/>
          </w:tcPr>
          <w:p w14:paraId="60066F6B"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1</w:t>
            </w:r>
          </w:p>
        </w:tc>
        <w:tc>
          <w:tcPr>
            <w:tcW w:w="1463" w:type="dxa"/>
          </w:tcPr>
          <w:p w14:paraId="71ED5687"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2</w:t>
            </w:r>
          </w:p>
        </w:tc>
      </w:tr>
      <w:tr w:rsidR="00AA7668" w:rsidRPr="00AA7668" w14:paraId="53CA9BA7" w14:textId="77777777">
        <w:tc>
          <w:tcPr>
            <w:tcW w:w="2263" w:type="dxa"/>
          </w:tcPr>
          <w:p w14:paraId="36FE42E2"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w:t>
            </w:r>
          </w:p>
        </w:tc>
        <w:tc>
          <w:tcPr>
            <w:tcW w:w="2273" w:type="dxa"/>
          </w:tcPr>
          <w:p w14:paraId="5358B0F7"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w:t>
            </w:r>
          </w:p>
        </w:tc>
        <w:tc>
          <w:tcPr>
            <w:tcW w:w="1413" w:type="dxa"/>
          </w:tcPr>
          <w:p w14:paraId="0C89DDE8"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w:t>
            </w:r>
          </w:p>
        </w:tc>
        <w:tc>
          <w:tcPr>
            <w:tcW w:w="1984" w:type="dxa"/>
          </w:tcPr>
          <w:p w14:paraId="2012CF85"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w:t>
            </w:r>
          </w:p>
        </w:tc>
        <w:tc>
          <w:tcPr>
            <w:tcW w:w="1463" w:type="dxa"/>
          </w:tcPr>
          <w:p w14:paraId="0CAFEAAD"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w:t>
            </w:r>
          </w:p>
        </w:tc>
      </w:tr>
      <w:tr w:rsidR="00AA7668" w:rsidRPr="00AA7668" w14:paraId="2D6884AE" w14:textId="77777777">
        <w:tc>
          <w:tcPr>
            <w:tcW w:w="2263" w:type="dxa"/>
          </w:tcPr>
          <w:p w14:paraId="1EC24756"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w:t>
            </w:r>
          </w:p>
        </w:tc>
        <w:tc>
          <w:tcPr>
            <w:tcW w:w="2273" w:type="dxa"/>
          </w:tcPr>
          <w:p w14:paraId="1E3776C6"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w:t>
            </w:r>
          </w:p>
        </w:tc>
        <w:tc>
          <w:tcPr>
            <w:tcW w:w="1413" w:type="dxa"/>
          </w:tcPr>
          <w:p w14:paraId="50D45D2D"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w:t>
            </w:r>
          </w:p>
        </w:tc>
        <w:tc>
          <w:tcPr>
            <w:tcW w:w="1984" w:type="dxa"/>
          </w:tcPr>
          <w:p w14:paraId="7E07599E"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w:t>
            </w:r>
          </w:p>
        </w:tc>
        <w:tc>
          <w:tcPr>
            <w:tcW w:w="1463" w:type="dxa"/>
          </w:tcPr>
          <w:p w14:paraId="7B05ED2B"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w:t>
            </w:r>
          </w:p>
        </w:tc>
      </w:tr>
      <w:tr w:rsidR="00AA7668" w:rsidRPr="00AA7668" w14:paraId="156A82FD" w14:textId="77777777">
        <w:tc>
          <w:tcPr>
            <w:tcW w:w="7933" w:type="dxa"/>
            <w:gridSpan w:val="4"/>
          </w:tcPr>
          <w:p w14:paraId="1DB6DD02"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Total score (= sum of scores of all relevant SRFs)</w:t>
            </w:r>
          </w:p>
        </w:tc>
        <w:tc>
          <w:tcPr>
            <w:tcW w:w="1463" w:type="dxa"/>
          </w:tcPr>
          <w:p w14:paraId="0B494862"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9</w:t>
            </w:r>
          </w:p>
        </w:tc>
      </w:tr>
      <w:tr w:rsidR="00AA7668" w:rsidRPr="00AA7668" w14:paraId="2B33BD18" w14:textId="77777777">
        <w:tc>
          <w:tcPr>
            <w:tcW w:w="7933" w:type="dxa"/>
            <w:gridSpan w:val="4"/>
          </w:tcPr>
          <w:p w14:paraId="322FDDE8"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Maximum score (= highest total possible score of all relevant SRFs)</w:t>
            </w:r>
          </w:p>
        </w:tc>
        <w:tc>
          <w:tcPr>
            <w:tcW w:w="1463" w:type="dxa"/>
          </w:tcPr>
          <w:p w14:paraId="7160D762"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12</w:t>
            </w:r>
          </w:p>
        </w:tc>
      </w:tr>
      <w:tr w:rsidR="00AA7668" w:rsidRPr="00AA7668" w14:paraId="7E3256F4" w14:textId="77777777">
        <w:tc>
          <w:tcPr>
            <w:tcW w:w="7933" w:type="dxa"/>
            <w:gridSpan w:val="4"/>
          </w:tcPr>
          <w:p w14:paraId="7AEA0A2C"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Assessment score (= total score divided by the maximum score)</w:t>
            </w:r>
          </w:p>
        </w:tc>
        <w:tc>
          <w:tcPr>
            <w:tcW w:w="1463" w:type="dxa"/>
            <w:shd w:val="clear" w:color="auto" w:fill="93C8B9"/>
          </w:tcPr>
          <w:p w14:paraId="7F952C9F"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75%</w:t>
            </w:r>
          </w:p>
        </w:tc>
      </w:tr>
      <w:tr w:rsidR="00AA7668" w:rsidRPr="00AA7668" w14:paraId="13F434BD" w14:textId="77777777">
        <w:tc>
          <w:tcPr>
            <w:tcW w:w="2263" w:type="dxa"/>
          </w:tcPr>
          <w:p w14:paraId="10018E2C"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Final overall risk</w:t>
            </w:r>
          </w:p>
        </w:tc>
        <w:tc>
          <w:tcPr>
            <w:tcW w:w="5670" w:type="dxa"/>
            <w:gridSpan w:val="3"/>
          </w:tcPr>
          <w:p w14:paraId="26B7DD7E"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AA7668">
              <w:rPr>
                <w:rStyle w:val="eop"/>
                <w:rFonts w:asciiTheme="majorHAnsi" w:hAnsiTheme="majorHAnsi" w:cstheme="majorHAnsi"/>
                <w:sz w:val="20"/>
                <w:szCs w:val="20"/>
                <w:lang w:val="en-GB"/>
              </w:rPr>
              <w:t xml:space="preserve">Not at risk if assessment score </w:t>
            </w:r>
            <w:r w:rsidRPr="00ED5FC0">
              <w:rPr>
                <w:rStyle w:val="eop"/>
                <w:rFonts w:asciiTheme="majorHAnsi" w:hAnsiTheme="majorHAnsi" w:cstheme="majorHAnsi"/>
                <w:sz w:val="20"/>
                <w:szCs w:val="20"/>
                <w:lang w:val="en-GB"/>
              </w:rPr>
              <w:t>&gt; or = 50% of maximum score</w:t>
            </w:r>
          </w:p>
        </w:tc>
        <w:tc>
          <w:tcPr>
            <w:tcW w:w="1463" w:type="dxa"/>
            <w:shd w:val="clear" w:color="auto" w:fill="93C8B9"/>
          </w:tcPr>
          <w:p w14:paraId="76B8E464" w14:textId="77777777" w:rsidR="00AA7668" w:rsidRPr="00ED5FC0" w:rsidRDefault="00AA7668">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Not at risk</w:t>
            </w:r>
          </w:p>
        </w:tc>
      </w:tr>
      <w:tr w:rsidR="00AA7668" w:rsidRPr="00AA7668" w14:paraId="09FFE454" w14:textId="77777777">
        <w:tc>
          <w:tcPr>
            <w:tcW w:w="2263" w:type="dxa"/>
          </w:tcPr>
          <w:p w14:paraId="6D5E3828"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5670" w:type="dxa"/>
            <w:gridSpan w:val="3"/>
          </w:tcPr>
          <w:p w14:paraId="529D437A"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r w:rsidRPr="00ED5FC0">
              <w:rPr>
                <w:rStyle w:val="eop"/>
                <w:rFonts w:asciiTheme="majorHAnsi" w:hAnsiTheme="majorHAnsi" w:cstheme="majorHAnsi"/>
                <w:sz w:val="20"/>
                <w:szCs w:val="20"/>
                <w:lang w:val="en-GB"/>
              </w:rPr>
              <w:t>At risk if assessment score &lt; 50% of maximum score</w:t>
            </w:r>
          </w:p>
        </w:tc>
        <w:tc>
          <w:tcPr>
            <w:tcW w:w="1463" w:type="dxa"/>
          </w:tcPr>
          <w:p w14:paraId="76327D5A" w14:textId="77777777" w:rsidR="00AA7668" w:rsidRPr="00ED5FC0" w:rsidRDefault="00AA7668">
            <w:pPr>
              <w:pStyle w:val="paragraph"/>
              <w:spacing w:before="0" w:beforeAutospacing="0" w:after="0" w:afterAutospacing="0"/>
              <w:textAlignment w:val="baseline"/>
              <w:rPr>
                <w:rStyle w:val="eop"/>
                <w:rFonts w:asciiTheme="majorHAnsi" w:hAnsiTheme="majorHAnsi" w:cstheme="majorHAnsi"/>
                <w:sz w:val="20"/>
                <w:szCs w:val="20"/>
                <w:lang w:val="en-GB"/>
              </w:rPr>
            </w:pPr>
          </w:p>
        </w:tc>
      </w:tr>
    </w:tbl>
    <w:p w14:paraId="788AA21D" w14:textId="77777777" w:rsidR="00792775" w:rsidRPr="002B1D64" w:rsidRDefault="00792775" w:rsidP="00792775">
      <w:pPr>
        <w:pStyle w:val="paragraph"/>
        <w:spacing w:before="0" w:beforeAutospacing="0" w:after="0" w:afterAutospacing="0"/>
        <w:textAlignment w:val="baseline"/>
        <w:rPr>
          <w:rStyle w:val="eop"/>
          <w:rFonts w:ascii="Calibri" w:hAnsi="Calibri" w:cs="Calibri"/>
          <w:b/>
          <w:bCs/>
          <w:sz w:val="22"/>
          <w:szCs w:val="22"/>
          <w:lang w:val="en-GB"/>
        </w:rPr>
      </w:pPr>
    </w:p>
    <w:p w14:paraId="5A19D590" w14:textId="77777777" w:rsidR="00792775" w:rsidRDefault="00792775" w:rsidP="00B1202A">
      <w:pPr>
        <w:rPr>
          <w:lang w:val="en-GB" w:eastAsia="bo-BT"/>
        </w:rPr>
      </w:pPr>
    </w:p>
    <w:p w14:paraId="3A443E7F" w14:textId="16C171EA" w:rsidR="002756CC" w:rsidRPr="002B1D64" w:rsidRDefault="002756CC" w:rsidP="00B1202A">
      <w:pPr>
        <w:rPr>
          <w:rFonts w:eastAsia="Calibri" w:cs="Calibri"/>
          <w:color w:val="000000" w:themeColor="text1"/>
          <w:lang w:val="en-GB"/>
        </w:rPr>
      </w:pPr>
      <w:r>
        <w:rPr>
          <w:lang w:eastAsia="bo-BT"/>
        </w:rPr>
        <w:t>T</w:t>
      </w:r>
      <w:r w:rsidRPr="00EB5398">
        <w:rPr>
          <w:lang w:eastAsia="bo-BT"/>
        </w:rPr>
        <w:t xml:space="preserve">he early warning methodology is not intended to evaluate compliance with specific legal obligations imposed on economic operators or Member States, nor with voluntary or mandatory commitments outlined in the </w:t>
      </w:r>
      <w:r w:rsidR="004F5388">
        <w:rPr>
          <w:lang w:eastAsia="bo-BT"/>
        </w:rPr>
        <w:t>WFD</w:t>
      </w:r>
      <w:r w:rsidRPr="00EB5398">
        <w:rPr>
          <w:lang w:eastAsia="bo-BT"/>
        </w:rPr>
        <w:t xml:space="preserve">. Instead, it focuses on assessing progress toward the </w:t>
      </w:r>
      <w:r w:rsidR="0069190A">
        <w:rPr>
          <w:lang w:eastAsia="bo-BT"/>
        </w:rPr>
        <w:t xml:space="preserve">preparing for reuse and </w:t>
      </w:r>
      <w:r w:rsidR="00017F80">
        <w:rPr>
          <w:lang w:eastAsia="bo-BT"/>
        </w:rPr>
        <w:t xml:space="preserve">recycling </w:t>
      </w:r>
      <w:r w:rsidRPr="00EB5398">
        <w:rPr>
          <w:lang w:eastAsia="bo-BT"/>
        </w:rPr>
        <w:t xml:space="preserve">target by examining the presence, absence, and coverage of contributing factors. These factors include </w:t>
      </w:r>
      <w:r>
        <w:rPr>
          <w:lang w:eastAsia="bo-BT"/>
        </w:rPr>
        <w:t>dedicated</w:t>
      </w:r>
      <w:r w:rsidRPr="00EB5398">
        <w:rPr>
          <w:lang w:eastAsia="bo-BT"/>
        </w:rPr>
        <w:t xml:space="preserve"> policies and instruments designed to support, enable, or drive both binding and non-binding obligations under the </w:t>
      </w:r>
      <w:r w:rsidR="004F5388">
        <w:rPr>
          <w:lang w:eastAsia="bo-BT"/>
        </w:rPr>
        <w:t>WFD</w:t>
      </w:r>
      <w:r w:rsidRPr="00EB5398">
        <w:rPr>
          <w:lang w:eastAsia="bo-BT"/>
        </w:rPr>
        <w:t xml:space="preserve">. Importantly, the assessment does not require exhaustive </w:t>
      </w:r>
      <w:r>
        <w:rPr>
          <w:lang w:eastAsia="bo-BT"/>
        </w:rPr>
        <w:t xml:space="preserve">overviews with </w:t>
      </w:r>
      <w:r w:rsidRPr="00EB5398">
        <w:rPr>
          <w:lang w:eastAsia="bo-BT"/>
        </w:rPr>
        <w:lastRenderedPageBreak/>
        <w:t xml:space="preserve">details of all existing or planned measures. Member States are instead encouraged to provide sufficient evidence that meaningful </w:t>
      </w:r>
      <w:proofErr w:type="gramStart"/>
      <w:r w:rsidRPr="00EB5398">
        <w:rPr>
          <w:lang w:eastAsia="bo-BT"/>
        </w:rPr>
        <w:t>efforts—</w:t>
      </w:r>
      <w:proofErr w:type="gramEnd"/>
      <w:r w:rsidRPr="00EB5398">
        <w:rPr>
          <w:lang w:eastAsia="bo-BT"/>
        </w:rPr>
        <w:t xml:space="preserve">whether mandatory or </w:t>
      </w:r>
      <w:proofErr w:type="gramStart"/>
      <w:r w:rsidRPr="00EB5398">
        <w:rPr>
          <w:lang w:eastAsia="bo-BT"/>
        </w:rPr>
        <w:t>voluntary—</w:t>
      </w:r>
      <w:proofErr w:type="gramEnd"/>
      <w:r w:rsidRPr="00EB5398">
        <w:rPr>
          <w:lang w:eastAsia="bo-BT"/>
        </w:rPr>
        <w:t xml:space="preserve">are being made to achieve the </w:t>
      </w:r>
      <w:r w:rsidR="00595ED2">
        <w:rPr>
          <w:lang w:eastAsia="bo-BT"/>
        </w:rPr>
        <w:t>municipal</w:t>
      </w:r>
      <w:r w:rsidRPr="00EB5398">
        <w:rPr>
          <w:lang w:eastAsia="bo-BT"/>
        </w:rPr>
        <w:t xml:space="preserve"> waste </w:t>
      </w:r>
      <w:r w:rsidR="00557194">
        <w:rPr>
          <w:lang w:eastAsia="bo-BT"/>
        </w:rPr>
        <w:t xml:space="preserve">preparing for reuse and </w:t>
      </w:r>
      <w:r w:rsidR="00595ED2">
        <w:rPr>
          <w:lang w:eastAsia="bo-BT"/>
        </w:rPr>
        <w:t>recycling</w:t>
      </w:r>
      <w:r w:rsidRPr="00EB5398">
        <w:rPr>
          <w:lang w:eastAsia="bo-BT"/>
        </w:rPr>
        <w:t xml:space="preserve"> target</w:t>
      </w:r>
      <w:r>
        <w:rPr>
          <w:lang w:eastAsia="bo-BT"/>
        </w:rPr>
        <w:t>.</w:t>
      </w:r>
    </w:p>
    <w:p w14:paraId="354D9A5E" w14:textId="77777777" w:rsidR="00B1202A" w:rsidRPr="002B1D64" w:rsidRDefault="00B1202A" w:rsidP="00B1202A">
      <w:pPr>
        <w:rPr>
          <w:rFonts w:eastAsia="Calibri" w:cs="Calibri"/>
          <w:color w:val="000000" w:themeColor="text1"/>
          <w:lang w:val="en-GB"/>
        </w:rPr>
      </w:pPr>
    </w:p>
    <w:p w14:paraId="66B90716" w14:textId="77777777" w:rsidR="000C3022" w:rsidRPr="002B1D64" w:rsidRDefault="000C3022" w:rsidP="00104BA0">
      <w:pPr>
        <w:spacing w:after="210" w:line="210" w:lineRule="atLeast"/>
        <w:rPr>
          <w:rFonts w:eastAsia="Times New Roman"/>
          <w:lang w:val="en-GB" w:eastAsia="pt-PT"/>
        </w:rPr>
      </w:pPr>
    </w:p>
    <w:p w14:paraId="6A1BEE3D" w14:textId="77777777" w:rsidR="009A73EB" w:rsidRPr="002B1D64" w:rsidRDefault="009A73EB" w:rsidP="00104BA0">
      <w:pPr>
        <w:spacing w:after="210" w:line="210" w:lineRule="atLeast"/>
        <w:rPr>
          <w:sz w:val="44"/>
          <w:szCs w:val="44"/>
          <w:lang w:val="en-GB"/>
        </w:rPr>
        <w:sectPr w:rsidR="009A73EB" w:rsidRPr="002B1D64" w:rsidSect="00E65114">
          <w:footerReference w:type="first" r:id="rId23"/>
          <w:pgSz w:w="11900" w:h="16840"/>
          <w:pgMar w:top="1247" w:right="1247" w:bottom="1247" w:left="1247" w:header="0" w:footer="505" w:gutter="0"/>
          <w:pgNumType w:start="6"/>
          <w:cols w:space="708"/>
          <w:titlePg/>
          <w:docGrid w:linePitch="360"/>
        </w:sectPr>
      </w:pPr>
    </w:p>
    <w:p w14:paraId="4C8F7DBE" w14:textId="2006ABE6" w:rsidR="009B108A" w:rsidRPr="002B1D64" w:rsidRDefault="00607259" w:rsidP="00257041">
      <w:pPr>
        <w:pStyle w:val="Heading1"/>
        <w:rPr>
          <w:lang w:val="en-GB"/>
        </w:rPr>
      </w:pPr>
      <w:bookmarkStart w:id="6" w:name="_Toc195620007"/>
      <w:bookmarkStart w:id="7" w:name="_Toc215473852"/>
      <w:r w:rsidRPr="002B1D64">
        <w:rPr>
          <w:lang w:val="en-GB"/>
        </w:rPr>
        <w:lastRenderedPageBreak/>
        <w:t>Current situation and past trends</w:t>
      </w:r>
      <w:bookmarkEnd w:id="6"/>
      <w:bookmarkEnd w:id="7"/>
    </w:p>
    <w:p w14:paraId="4B412C9A" w14:textId="4CF2C3A6" w:rsidR="004E59A1" w:rsidRPr="002B1D64" w:rsidRDefault="002223F3" w:rsidP="006855DE">
      <w:pPr>
        <w:pStyle w:val="Heading2"/>
        <w:rPr>
          <w:lang w:val="en-GB"/>
        </w:rPr>
      </w:pPr>
      <w:bookmarkStart w:id="8" w:name="_Toc195620008"/>
      <w:bookmarkStart w:id="9" w:name="_Toc215473853"/>
      <w:r w:rsidRPr="002B1D64">
        <w:rPr>
          <w:lang w:val="en-GB"/>
        </w:rPr>
        <w:t xml:space="preserve">SRF </w:t>
      </w:r>
      <w:r w:rsidR="00607259" w:rsidRPr="002B1D64">
        <w:rPr>
          <w:lang w:val="en-GB"/>
        </w:rPr>
        <w:t>MSWR</w:t>
      </w:r>
      <w:r w:rsidR="00262293" w:rsidRPr="002B1D64">
        <w:rPr>
          <w:lang w:val="en-GB"/>
        </w:rPr>
        <w:t xml:space="preserve">–1.1 </w:t>
      </w:r>
      <w:r w:rsidR="00200045" w:rsidRPr="002B1D64">
        <w:rPr>
          <w:lang w:val="en-GB"/>
        </w:rPr>
        <w:t>Distance to target</w:t>
      </w:r>
      <w:bookmarkEnd w:id="8"/>
      <w:r w:rsidR="004F0AAE">
        <w:rPr>
          <w:lang w:val="en-GB"/>
        </w:rPr>
        <w:t xml:space="preserve"> for preparing for reuse and recycling</w:t>
      </w:r>
      <w:r w:rsidR="00C45615">
        <w:rPr>
          <w:lang w:val="en-GB"/>
        </w:rPr>
        <w:t xml:space="preserve"> of municipal solid waste</w:t>
      </w:r>
      <w:bookmarkEnd w:id="9"/>
    </w:p>
    <w:p w14:paraId="1E58F0D4" w14:textId="77777777" w:rsidR="00104BA0" w:rsidRPr="002B1D64" w:rsidRDefault="00104BA0" w:rsidP="00104BA0">
      <w:pPr>
        <w:rPr>
          <w:rFonts w:eastAsia="Times New Roman" w:cs="Open Sans"/>
          <w:szCs w:val="20"/>
          <w:lang w:val="en-GB"/>
        </w:rPr>
      </w:pPr>
      <w:r w:rsidRPr="002B1D64">
        <w:rPr>
          <w:rFonts w:eastAsia="Times New Roman" w:cs="Open Sans"/>
          <w:color w:val="000000"/>
          <w:sz w:val="18"/>
          <w:szCs w:val="17"/>
          <w:lang w:val="en-GB"/>
        </w:rPr>
        <w:t> </w:t>
      </w:r>
    </w:p>
    <w:tbl>
      <w:tblPr>
        <w:tblStyle w:val="TableGrid"/>
        <w:tblW w:w="9174" w:type="dxa"/>
        <w:tblLayout w:type="fixed"/>
        <w:tblLook w:val="04A0" w:firstRow="1" w:lastRow="0" w:firstColumn="1" w:lastColumn="0" w:noHBand="0" w:noVBand="1"/>
      </w:tblPr>
      <w:tblGrid>
        <w:gridCol w:w="9174"/>
      </w:tblGrid>
      <w:tr w:rsidR="000C459C" w:rsidRPr="002B1D64" w14:paraId="4E3661A4" w14:textId="77777777" w:rsidTr="00ED5FC0">
        <w:tc>
          <w:tcPr>
            <w:tcW w:w="9174" w:type="dxa"/>
          </w:tcPr>
          <w:p w14:paraId="31F9B7EC" w14:textId="7581B1A1" w:rsidR="000C459C" w:rsidRPr="002B1D64" w:rsidRDefault="000C459C">
            <w:pPr>
              <w:rPr>
                <w:b/>
                <w:lang w:val="en-GB"/>
              </w:rPr>
            </w:pPr>
            <w:r w:rsidRPr="002B1D64">
              <w:rPr>
                <w:b/>
                <w:lang w:val="en-GB"/>
              </w:rPr>
              <w:t>Description and relevance</w:t>
            </w:r>
          </w:p>
          <w:p w14:paraId="469413D1" w14:textId="0DC760CB" w:rsidR="000C459C" w:rsidRPr="002B1D64" w:rsidRDefault="00271499">
            <w:pPr>
              <w:rPr>
                <w:lang w:val="en-GB"/>
              </w:rPr>
            </w:pPr>
            <w:r w:rsidRPr="002B1D64">
              <w:rPr>
                <w:lang w:val="en-GB"/>
              </w:rPr>
              <w:t>T</w:t>
            </w:r>
            <w:r w:rsidR="009671BA" w:rsidRPr="002F0551">
              <w:rPr>
                <w:lang w:val="en-US"/>
              </w:rPr>
              <w:t xml:space="preserve">he distance to the target at the most recent data point is a key factor in </w:t>
            </w:r>
            <w:r w:rsidR="009671BA">
              <w:rPr>
                <w:lang w:val="en-US"/>
              </w:rPr>
              <w:t>assessing</w:t>
            </w:r>
            <w:r w:rsidR="009671BA" w:rsidRPr="002F0551">
              <w:rPr>
                <w:lang w:val="en-US"/>
              </w:rPr>
              <w:t xml:space="preserve"> the likelihood of meeting</w:t>
            </w:r>
            <w:r w:rsidR="009671BA">
              <w:rPr>
                <w:lang w:val="en-US"/>
              </w:rPr>
              <w:t xml:space="preserve"> it</w:t>
            </w:r>
            <w:r w:rsidR="009671BA" w:rsidRPr="002F0551">
              <w:rPr>
                <w:lang w:val="en-US"/>
              </w:rPr>
              <w:t xml:space="preserve">. </w:t>
            </w:r>
            <w:r w:rsidR="009671BA">
              <w:rPr>
                <w:lang w:val="en-US"/>
              </w:rPr>
              <w:t>Generally, t</w:t>
            </w:r>
            <w:r w:rsidR="009671BA" w:rsidRPr="002F0551">
              <w:rPr>
                <w:lang w:val="en-US"/>
              </w:rPr>
              <w:t xml:space="preserve">he closer a Member State is to the target, the higher the </w:t>
            </w:r>
            <w:r w:rsidR="009671BA">
              <w:rPr>
                <w:lang w:val="en-US"/>
              </w:rPr>
              <w:t xml:space="preserve">probability of achievement, assuming current trends continue. </w:t>
            </w:r>
            <w:r w:rsidR="009671BA" w:rsidRPr="002F0551">
              <w:rPr>
                <w:lang w:val="en-US"/>
              </w:rPr>
              <w:t xml:space="preserve"> </w:t>
            </w:r>
          </w:p>
          <w:p w14:paraId="17BE684D" w14:textId="77777777" w:rsidR="003B35A4" w:rsidRPr="002B1D64" w:rsidRDefault="003B35A4">
            <w:pPr>
              <w:rPr>
                <w:b/>
                <w:lang w:val="en-GB"/>
              </w:rPr>
            </w:pPr>
          </w:p>
          <w:p w14:paraId="39C906B4" w14:textId="4FC01A51" w:rsidR="000C459C" w:rsidRPr="002B1D64" w:rsidRDefault="000C459C">
            <w:pPr>
              <w:rPr>
                <w:b/>
                <w:lang w:val="en-GB"/>
              </w:rPr>
            </w:pPr>
            <w:r w:rsidRPr="002B1D64">
              <w:rPr>
                <w:b/>
                <w:lang w:val="en-GB"/>
              </w:rPr>
              <w:t>Source</w:t>
            </w:r>
          </w:p>
          <w:p w14:paraId="7E533153" w14:textId="5787FC22" w:rsidR="00882D59" w:rsidRPr="002B1D64" w:rsidRDefault="00524A6B">
            <w:pPr>
              <w:rPr>
                <w:lang w:val="en-GB"/>
              </w:rPr>
            </w:pPr>
            <w:r w:rsidRPr="2C711FFD">
              <w:rPr>
                <w:lang w:val="en-US"/>
              </w:rPr>
              <w:t>The data source used is the Eurostat dataset ‘</w:t>
            </w:r>
            <w:proofErr w:type="spellStart"/>
            <w:r>
              <w:rPr>
                <w:lang w:val="en-US"/>
              </w:rPr>
              <w:t>M</w:t>
            </w:r>
            <w:r w:rsidRPr="2C711FFD">
              <w:rPr>
                <w:lang w:val="en-US"/>
              </w:rPr>
              <w:t>unicipal_waste_material_breakdown</w:t>
            </w:r>
            <w:proofErr w:type="spellEnd"/>
            <w:r w:rsidRPr="2C711FFD">
              <w:rPr>
                <w:lang w:val="en-US"/>
              </w:rPr>
              <w:t>’</w:t>
            </w:r>
            <w:r>
              <w:rPr>
                <w:lang w:val="en-US"/>
              </w:rPr>
              <w:t xml:space="preserve"> </w:t>
            </w:r>
            <w:r>
              <w:rPr>
                <w:lang w:val="en-GB"/>
              </w:rPr>
              <w:t>[not yet available in Eurostat’s database]</w:t>
            </w:r>
            <w:r w:rsidRPr="2C711FFD">
              <w:rPr>
                <w:lang w:val="en-US"/>
              </w:rPr>
              <w:t>, used for showing compliance with the 2025, 2030 and 2035 targets, in accordance with the European Commission’s Implementing Decision 2019/1004</w:t>
            </w:r>
            <w:r w:rsidR="00B23A32">
              <w:rPr>
                <w:lang w:val="en-GB"/>
              </w:rPr>
              <w:t>.</w:t>
            </w:r>
            <w:r w:rsidR="00C63BB9" w:rsidRPr="00C63BB9">
              <w:rPr>
                <w:lang w:val="en-GB"/>
              </w:rPr>
              <w:t xml:space="preserve"> </w:t>
            </w:r>
          </w:p>
          <w:p w14:paraId="4DA4D25A" w14:textId="77777777" w:rsidR="000C459C" w:rsidRPr="002B1D64" w:rsidRDefault="000C459C">
            <w:pPr>
              <w:rPr>
                <w:lang w:val="en-GB"/>
              </w:rPr>
            </w:pPr>
          </w:p>
          <w:p w14:paraId="2182645F" w14:textId="77777777" w:rsidR="000C459C" w:rsidRPr="002B1D64" w:rsidRDefault="000C459C">
            <w:pPr>
              <w:rPr>
                <w:b/>
                <w:bCs/>
                <w:lang w:val="en-GB"/>
              </w:rPr>
            </w:pPr>
            <w:r w:rsidRPr="002B1D64">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982"/>
              <w:gridCol w:w="2983"/>
              <w:gridCol w:w="2983"/>
            </w:tblGrid>
            <w:tr w:rsidR="008331E7" w:rsidRPr="003F171E" w14:paraId="377C4485" w14:textId="77777777" w:rsidTr="00ED5FC0">
              <w:trPr>
                <w:trHeight w:val="983"/>
              </w:trPr>
              <w:tc>
                <w:tcPr>
                  <w:tcW w:w="2982" w:type="dxa"/>
                  <w:shd w:val="clear" w:color="auto" w:fill="93C8B9"/>
                  <w:vAlign w:val="center"/>
                </w:tcPr>
                <w:p w14:paraId="1EE999B7" w14:textId="3DC89D64" w:rsidR="007632FF" w:rsidRDefault="008331E7" w:rsidP="008331E7">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&lt; 5 percentage points</w:t>
                  </w:r>
                </w:p>
                <w:p w14:paraId="225148C9" w14:textId="102AFA04" w:rsidR="008331E7" w:rsidRPr="003F171E" w:rsidRDefault="007632FF" w:rsidP="008331E7">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8331E7" w:rsidRPr="003F171E">
                    <w:rPr>
                      <w:rFonts w:cs="Calibri"/>
                      <w:color w:val="000000" w:themeColor="text1"/>
                      <w:sz w:val="20"/>
                      <w:szCs w:val="20"/>
                      <w:lang w:val="en-GB"/>
                    </w:rPr>
                    <w:t xml:space="preserve"> </w:t>
                  </w:r>
                  <w:r w:rsidR="008331E7" w:rsidRPr="003F171E">
                    <w:rPr>
                      <w:rFonts w:cs="Calibri"/>
                      <w:color w:val="000000" w:themeColor="text1"/>
                      <w:sz w:val="20"/>
                      <w:szCs w:val="20"/>
                      <w:lang w:val="en-GB"/>
                    </w:rPr>
                    <w:br/>
                  </w:r>
                  <w:r w:rsidR="001E134E">
                    <w:rPr>
                      <w:rFonts w:cs="Calibri"/>
                      <w:color w:val="000000" w:themeColor="text1"/>
                      <w:sz w:val="20"/>
                      <w:szCs w:val="20"/>
                      <w:lang w:val="en-GB"/>
                    </w:rPr>
                    <w:t>Target</w:t>
                  </w:r>
                  <w:r w:rsidR="0071158A">
                    <w:rPr>
                      <w:rFonts w:cs="Calibri"/>
                      <w:color w:val="000000" w:themeColor="text1"/>
                      <w:sz w:val="20"/>
                      <w:szCs w:val="20"/>
                      <w:lang w:val="en-GB"/>
                    </w:rPr>
                    <w:t xml:space="preserve"> </w:t>
                  </w:r>
                  <w:r w:rsidR="00BD00C2">
                    <w:rPr>
                      <w:rFonts w:cs="Calibri"/>
                      <w:color w:val="000000" w:themeColor="text1"/>
                      <w:sz w:val="20"/>
                      <w:szCs w:val="20"/>
                      <w:lang w:val="en-GB"/>
                    </w:rPr>
                    <w:t>reached</w:t>
                  </w:r>
                </w:p>
              </w:tc>
              <w:tc>
                <w:tcPr>
                  <w:tcW w:w="2983" w:type="dxa"/>
                  <w:shd w:val="clear" w:color="auto" w:fill="FDC963"/>
                  <w:vAlign w:val="center"/>
                </w:tcPr>
                <w:p w14:paraId="23620A4F" w14:textId="4ABB2474" w:rsidR="008331E7" w:rsidRPr="003F171E" w:rsidRDefault="00791D30" w:rsidP="008331E7">
                  <w:pPr>
                    <w:spacing w:line="259" w:lineRule="auto"/>
                    <w:jc w:val="center"/>
                    <w:rPr>
                      <w:rFonts w:cs="Calibri"/>
                      <w:color w:val="000000" w:themeColor="text1"/>
                      <w:sz w:val="20"/>
                      <w:szCs w:val="20"/>
                      <w:lang w:val="en-GB"/>
                    </w:rPr>
                  </w:pPr>
                  <w:r>
                    <w:rPr>
                      <w:rFonts w:cs="Calibri"/>
                      <w:color w:val="000000" w:themeColor="text1"/>
                      <w:sz w:val="20"/>
                      <w:szCs w:val="20"/>
                      <w:lang w:val="en-GB"/>
                    </w:rPr>
                    <w:t>²</w:t>
                  </w:r>
                </w:p>
              </w:tc>
              <w:tc>
                <w:tcPr>
                  <w:tcW w:w="2983" w:type="dxa"/>
                  <w:shd w:val="clear" w:color="auto" w:fill="E5556A"/>
                  <w:vAlign w:val="center"/>
                </w:tcPr>
                <w:p w14:paraId="52127928" w14:textId="575D666C" w:rsidR="007632FF" w:rsidRDefault="008331E7" w:rsidP="008331E7">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Distance to</w:t>
                  </w:r>
                  <w:r w:rsidR="003F171E">
                    <w:rPr>
                      <w:rFonts w:cs="Calibri"/>
                      <w:color w:val="000000" w:themeColor="text1"/>
                      <w:sz w:val="20"/>
                      <w:szCs w:val="20"/>
                      <w:lang w:val="en-GB"/>
                    </w:rPr>
                    <w:t xml:space="preserve"> </w:t>
                  </w:r>
                  <w:r w:rsidRPr="003F171E">
                    <w:rPr>
                      <w:rFonts w:cs="Calibri"/>
                      <w:color w:val="000000" w:themeColor="text1"/>
                      <w:sz w:val="20"/>
                      <w:szCs w:val="20"/>
                      <w:lang w:val="en-GB"/>
                    </w:rPr>
                    <w:t xml:space="preserve">target </w:t>
                  </w:r>
                  <w:r w:rsidRPr="003F171E">
                    <w:rPr>
                      <w:rFonts w:cs="Calibri"/>
                      <w:color w:val="000000" w:themeColor="text1"/>
                      <w:sz w:val="20"/>
                      <w:szCs w:val="20"/>
                      <w:lang w:val="en-GB"/>
                    </w:rPr>
                    <w:br/>
                    <w:t>&gt; 15 percentage points</w:t>
                  </w:r>
                </w:p>
                <w:p w14:paraId="03323086" w14:textId="0852452A" w:rsidR="008331E7" w:rsidRPr="003F171E" w:rsidRDefault="007632FF" w:rsidP="008331E7">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8331E7" w:rsidRPr="003F171E">
                    <w:rPr>
                      <w:rFonts w:cs="Calibri"/>
                      <w:color w:val="000000" w:themeColor="text1"/>
                      <w:sz w:val="20"/>
                      <w:szCs w:val="20"/>
                      <w:lang w:val="en-GB"/>
                    </w:rPr>
                    <w:br/>
                  </w:r>
                  <w:r w:rsidR="00874E9F">
                    <w:rPr>
                      <w:rFonts w:cs="Calibri"/>
                      <w:color w:val="000000" w:themeColor="text1"/>
                      <w:sz w:val="20"/>
                      <w:szCs w:val="20"/>
                      <w:lang w:val="en-GB"/>
                    </w:rPr>
                    <w:t>Data according to reporting rules not available</w:t>
                  </w:r>
                </w:p>
              </w:tc>
            </w:tr>
          </w:tbl>
          <w:p w14:paraId="647F602D" w14:textId="77777777" w:rsidR="009B3ADD" w:rsidRDefault="000C459C" w:rsidP="009B3ADD">
            <w:pPr>
              <w:rPr>
                <w:lang w:val="en-GB"/>
              </w:rPr>
            </w:pPr>
            <w:r w:rsidRPr="002B1D64">
              <w:rPr>
                <w:lang w:val="en-GB"/>
              </w:rPr>
              <w:t xml:space="preserve"> </w:t>
            </w:r>
          </w:p>
          <w:p w14:paraId="00297167" w14:textId="0D7DF670" w:rsidR="00CC2E1F" w:rsidRDefault="00CC2E1F" w:rsidP="009B3ADD">
            <w:pPr>
              <w:rPr>
                <w:lang w:val="en-GB"/>
              </w:rPr>
            </w:pPr>
            <w:r>
              <w:rPr>
                <w:lang w:val="en-GB"/>
              </w:rPr>
              <w:t xml:space="preserve">For this SRF, </w:t>
            </w:r>
            <w:r w:rsidRPr="001532CB">
              <w:rPr>
                <w:lang w:val="en-US"/>
              </w:rPr>
              <w:t xml:space="preserve">a gliding </w:t>
            </w:r>
            <w:r w:rsidR="00F83452">
              <w:rPr>
                <w:lang w:val="en-US"/>
              </w:rPr>
              <w:t>allocation of points</w:t>
            </w:r>
            <w:r w:rsidR="00F83452" w:rsidRPr="001532CB">
              <w:rPr>
                <w:lang w:val="en-US"/>
              </w:rPr>
              <w:t xml:space="preserve"> </w:t>
            </w:r>
            <w:r w:rsidRPr="001532CB">
              <w:rPr>
                <w:lang w:val="en-US"/>
              </w:rPr>
              <w:t xml:space="preserve">as indicated in the table </w:t>
            </w:r>
            <w:r>
              <w:rPr>
                <w:lang w:val="en-US"/>
              </w:rPr>
              <w:t>below</w:t>
            </w:r>
            <w:r w:rsidRPr="001532CB">
              <w:rPr>
                <w:lang w:val="en-US"/>
              </w:rPr>
              <w:t xml:space="preserve"> will be used to better account for situations close to the thresholds between </w:t>
            </w:r>
            <w:r w:rsidR="007610E6">
              <w:rPr>
                <w:lang w:val="en-US"/>
              </w:rPr>
              <w:t xml:space="preserve">the </w:t>
            </w:r>
            <w:r w:rsidRPr="001532CB">
              <w:rPr>
                <w:lang w:val="en-US"/>
              </w:rPr>
              <w:t xml:space="preserve">‘green’ and ‘orange’, and ‘orange’ and ‘red’ </w:t>
            </w:r>
            <w:r w:rsidR="007610E6">
              <w:rPr>
                <w:lang w:val="en-US"/>
              </w:rPr>
              <w:t>assessment</w:t>
            </w:r>
            <w:r w:rsidRPr="001532CB">
              <w:rPr>
                <w:lang w:val="en-US"/>
              </w:rPr>
              <w:t xml:space="preserve">. </w:t>
            </w:r>
            <w:r>
              <w:rPr>
                <w:lang w:val="en-GB"/>
              </w:rPr>
              <w:t xml:space="preserve">E.g. a MS with a distance to target of 6 percentage points will score 8.35 points (1.67 </w:t>
            </w:r>
            <w:r w:rsidR="00140B0D">
              <w:rPr>
                <w:lang w:val="en-GB"/>
              </w:rPr>
              <w:t xml:space="preserve">points </w:t>
            </w:r>
            <w:r>
              <w:rPr>
                <w:lang w:val="en-GB"/>
              </w:rPr>
              <w:t>x 5) on this SRF.</w:t>
            </w:r>
          </w:p>
          <w:p w14:paraId="6B2ACEAD" w14:textId="77777777" w:rsidR="00CC2E1F" w:rsidRDefault="00CC2E1F" w:rsidP="009B3ADD">
            <w:pPr>
              <w:rPr>
                <w:lang w:val="en-GB"/>
              </w:rPr>
            </w:pP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961"/>
              <w:gridCol w:w="567"/>
              <w:gridCol w:w="603"/>
              <w:gridCol w:w="601"/>
              <w:gridCol w:w="601"/>
              <w:gridCol w:w="601"/>
              <w:gridCol w:w="601"/>
              <w:gridCol w:w="601"/>
              <w:gridCol w:w="601"/>
              <w:gridCol w:w="601"/>
              <w:gridCol w:w="601"/>
              <w:gridCol w:w="601"/>
              <w:gridCol w:w="601"/>
              <w:gridCol w:w="601"/>
            </w:tblGrid>
            <w:tr w:rsidR="009B3ADD" w:rsidRPr="00455895" w14:paraId="49A7CE06" w14:textId="77777777" w:rsidTr="00F069F5">
              <w:trPr>
                <w:trHeight w:val="300"/>
                <w:jc w:val="center"/>
              </w:trPr>
              <w:tc>
                <w:tcPr>
                  <w:tcW w:w="961" w:type="dxa"/>
                  <w:shd w:val="clear" w:color="000000" w:fill="93C8B9"/>
                  <w:vAlign w:val="center"/>
                </w:tcPr>
                <w:p w14:paraId="05997BCA" w14:textId="77777777" w:rsidR="009B3ADD" w:rsidRPr="003B0744" w:rsidRDefault="009B3ADD" w:rsidP="009B3ADD">
                  <w:pPr>
                    <w:jc w:val="left"/>
                    <w:rPr>
                      <w:rFonts w:eastAsia="Times New Roman"/>
                      <w:szCs w:val="22"/>
                    </w:rPr>
                  </w:pPr>
                  <w:proofErr w:type="spellStart"/>
                  <w:proofErr w:type="gramStart"/>
                  <w:r w:rsidRPr="003B0744">
                    <w:rPr>
                      <w:rFonts w:eastAsia="Times New Roman"/>
                      <w:szCs w:val="22"/>
                    </w:rPr>
                    <w:t>DtT</w:t>
                  </w:r>
                  <w:proofErr w:type="spellEnd"/>
                  <w:r w:rsidRPr="003B0744">
                    <w:rPr>
                      <w:rFonts w:eastAsia="Times New Roman"/>
                      <w:szCs w:val="22"/>
                    </w:rPr>
                    <w:t>(</w:t>
                  </w:r>
                  <w:proofErr w:type="gramEnd"/>
                  <w:r w:rsidRPr="003B0744">
                    <w:rPr>
                      <w:rFonts w:eastAsia="Times New Roman"/>
                      <w:szCs w:val="22"/>
                    </w:rPr>
                    <w:t>*)</w:t>
                  </w:r>
                </w:p>
              </w:tc>
              <w:tc>
                <w:tcPr>
                  <w:tcW w:w="567" w:type="dxa"/>
                  <w:shd w:val="clear" w:color="000000" w:fill="93C8B9"/>
                  <w:noWrap/>
                  <w:vAlign w:val="center"/>
                </w:tcPr>
                <w:p w14:paraId="6C2E94E6" w14:textId="77777777" w:rsidR="009B3ADD" w:rsidRPr="002574F6" w:rsidRDefault="009B3ADD" w:rsidP="009B3ADD">
                  <w:pPr>
                    <w:jc w:val="center"/>
                    <w:rPr>
                      <w:rFonts w:eastAsia="Times New Roman"/>
                      <w:sz w:val="18"/>
                      <w:szCs w:val="18"/>
                    </w:rPr>
                  </w:pPr>
                  <w:r w:rsidRPr="002574F6">
                    <w:rPr>
                      <w:rFonts w:eastAsia="Times New Roman"/>
                      <w:sz w:val="18"/>
                      <w:szCs w:val="18"/>
                    </w:rPr>
                    <w:t>&lt; 5</w:t>
                  </w:r>
                </w:p>
              </w:tc>
              <w:tc>
                <w:tcPr>
                  <w:tcW w:w="603" w:type="dxa"/>
                  <w:shd w:val="clear" w:color="auto" w:fill="FDC963"/>
                  <w:noWrap/>
                  <w:vAlign w:val="center"/>
                </w:tcPr>
                <w:p w14:paraId="52133550" w14:textId="77777777" w:rsidR="009B3ADD" w:rsidRPr="002574F6" w:rsidRDefault="009B3ADD" w:rsidP="009B3ADD">
                  <w:pPr>
                    <w:jc w:val="center"/>
                    <w:rPr>
                      <w:rFonts w:eastAsia="Times New Roman"/>
                      <w:sz w:val="18"/>
                      <w:szCs w:val="18"/>
                    </w:rPr>
                  </w:pPr>
                  <w:r w:rsidRPr="002574F6">
                    <w:rPr>
                      <w:rFonts w:eastAsia="Times New Roman"/>
                      <w:sz w:val="18"/>
                      <w:szCs w:val="18"/>
                    </w:rPr>
                    <w:t>5</w:t>
                  </w:r>
                </w:p>
              </w:tc>
              <w:tc>
                <w:tcPr>
                  <w:tcW w:w="601" w:type="dxa"/>
                  <w:shd w:val="clear" w:color="auto" w:fill="FDC963"/>
                  <w:noWrap/>
                  <w:vAlign w:val="center"/>
                </w:tcPr>
                <w:p w14:paraId="45F11E58" w14:textId="77777777" w:rsidR="009B3ADD" w:rsidRPr="002574F6" w:rsidRDefault="009B3ADD" w:rsidP="009B3ADD">
                  <w:pPr>
                    <w:jc w:val="center"/>
                    <w:rPr>
                      <w:rFonts w:eastAsia="Times New Roman"/>
                      <w:sz w:val="18"/>
                      <w:szCs w:val="18"/>
                    </w:rPr>
                  </w:pPr>
                  <w:r w:rsidRPr="002574F6">
                    <w:rPr>
                      <w:rFonts w:eastAsia="Times New Roman"/>
                      <w:sz w:val="18"/>
                      <w:szCs w:val="18"/>
                    </w:rPr>
                    <w:t>6</w:t>
                  </w:r>
                </w:p>
              </w:tc>
              <w:tc>
                <w:tcPr>
                  <w:tcW w:w="601" w:type="dxa"/>
                  <w:shd w:val="clear" w:color="auto" w:fill="FDC963"/>
                  <w:noWrap/>
                  <w:vAlign w:val="center"/>
                </w:tcPr>
                <w:p w14:paraId="4E25FF78" w14:textId="77777777" w:rsidR="009B3ADD" w:rsidRPr="002574F6" w:rsidRDefault="009B3ADD" w:rsidP="009B3ADD">
                  <w:pPr>
                    <w:jc w:val="center"/>
                    <w:rPr>
                      <w:rFonts w:eastAsia="Times New Roman"/>
                      <w:sz w:val="18"/>
                      <w:szCs w:val="18"/>
                    </w:rPr>
                  </w:pPr>
                  <w:r w:rsidRPr="002574F6">
                    <w:rPr>
                      <w:rFonts w:eastAsia="Times New Roman"/>
                      <w:sz w:val="18"/>
                      <w:szCs w:val="18"/>
                    </w:rPr>
                    <w:t>7</w:t>
                  </w:r>
                </w:p>
              </w:tc>
              <w:tc>
                <w:tcPr>
                  <w:tcW w:w="601" w:type="dxa"/>
                  <w:shd w:val="clear" w:color="auto" w:fill="FDC963"/>
                  <w:noWrap/>
                  <w:vAlign w:val="center"/>
                </w:tcPr>
                <w:p w14:paraId="22C66ED8" w14:textId="77777777" w:rsidR="009B3ADD" w:rsidRPr="002574F6" w:rsidRDefault="009B3ADD" w:rsidP="009B3ADD">
                  <w:pPr>
                    <w:jc w:val="center"/>
                    <w:rPr>
                      <w:rFonts w:eastAsia="Times New Roman"/>
                      <w:sz w:val="18"/>
                      <w:szCs w:val="18"/>
                    </w:rPr>
                  </w:pPr>
                  <w:r w:rsidRPr="002574F6">
                    <w:rPr>
                      <w:rFonts w:eastAsia="Times New Roman"/>
                      <w:sz w:val="18"/>
                      <w:szCs w:val="18"/>
                    </w:rPr>
                    <w:t>8</w:t>
                  </w:r>
                </w:p>
              </w:tc>
              <w:tc>
                <w:tcPr>
                  <w:tcW w:w="601" w:type="dxa"/>
                  <w:shd w:val="clear" w:color="auto" w:fill="FDC963"/>
                  <w:noWrap/>
                  <w:vAlign w:val="center"/>
                </w:tcPr>
                <w:p w14:paraId="31971C8D" w14:textId="77777777" w:rsidR="009B3ADD" w:rsidRPr="002574F6" w:rsidRDefault="009B3ADD" w:rsidP="009B3ADD">
                  <w:pPr>
                    <w:jc w:val="center"/>
                    <w:rPr>
                      <w:rFonts w:eastAsia="Times New Roman"/>
                      <w:sz w:val="18"/>
                      <w:szCs w:val="18"/>
                    </w:rPr>
                  </w:pPr>
                  <w:r w:rsidRPr="002574F6">
                    <w:rPr>
                      <w:rFonts w:eastAsia="Times New Roman"/>
                      <w:sz w:val="18"/>
                      <w:szCs w:val="18"/>
                    </w:rPr>
                    <w:t>9</w:t>
                  </w:r>
                </w:p>
              </w:tc>
              <w:tc>
                <w:tcPr>
                  <w:tcW w:w="601" w:type="dxa"/>
                  <w:shd w:val="clear" w:color="auto" w:fill="FDC963"/>
                  <w:noWrap/>
                  <w:vAlign w:val="center"/>
                </w:tcPr>
                <w:p w14:paraId="0D2F1D06" w14:textId="77777777" w:rsidR="009B3ADD" w:rsidRPr="002574F6" w:rsidRDefault="009B3ADD" w:rsidP="009B3ADD">
                  <w:pPr>
                    <w:jc w:val="center"/>
                    <w:rPr>
                      <w:rFonts w:eastAsia="Times New Roman"/>
                      <w:sz w:val="18"/>
                      <w:szCs w:val="18"/>
                    </w:rPr>
                  </w:pPr>
                  <w:r w:rsidRPr="002574F6">
                    <w:rPr>
                      <w:rFonts w:eastAsia="Times New Roman"/>
                      <w:sz w:val="18"/>
                      <w:szCs w:val="18"/>
                    </w:rPr>
                    <w:t>10</w:t>
                  </w:r>
                </w:p>
              </w:tc>
              <w:tc>
                <w:tcPr>
                  <w:tcW w:w="601" w:type="dxa"/>
                  <w:shd w:val="clear" w:color="auto" w:fill="FDC963"/>
                  <w:noWrap/>
                  <w:vAlign w:val="center"/>
                </w:tcPr>
                <w:p w14:paraId="637933D0" w14:textId="77777777" w:rsidR="009B3ADD" w:rsidRPr="002574F6" w:rsidRDefault="009B3ADD" w:rsidP="009B3ADD">
                  <w:pPr>
                    <w:jc w:val="center"/>
                    <w:rPr>
                      <w:rFonts w:eastAsia="Times New Roman"/>
                      <w:sz w:val="18"/>
                      <w:szCs w:val="18"/>
                    </w:rPr>
                  </w:pPr>
                  <w:r w:rsidRPr="002574F6">
                    <w:rPr>
                      <w:rFonts w:eastAsia="Times New Roman"/>
                      <w:sz w:val="18"/>
                      <w:szCs w:val="18"/>
                    </w:rPr>
                    <w:t>11</w:t>
                  </w:r>
                </w:p>
              </w:tc>
              <w:tc>
                <w:tcPr>
                  <w:tcW w:w="601" w:type="dxa"/>
                  <w:shd w:val="clear" w:color="auto" w:fill="FDC963"/>
                  <w:noWrap/>
                  <w:vAlign w:val="center"/>
                </w:tcPr>
                <w:p w14:paraId="3BC59B17" w14:textId="77777777" w:rsidR="009B3ADD" w:rsidRPr="002574F6" w:rsidRDefault="009B3ADD" w:rsidP="009B3ADD">
                  <w:pPr>
                    <w:jc w:val="center"/>
                    <w:rPr>
                      <w:rFonts w:eastAsia="Times New Roman"/>
                      <w:sz w:val="18"/>
                      <w:szCs w:val="18"/>
                    </w:rPr>
                  </w:pPr>
                  <w:r w:rsidRPr="002574F6">
                    <w:rPr>
                      <w:rFonts w:eastAsia="Times New Roman"/>
                      <w:sz w:val="18"/>
                      <w:szCs w:val="18"/>
                    </w:rPr>
                    <w:t>12</w:t>
                  </w:r>
                </w:p>
              </w:tc>
              <w:tc>
                <w:tcPr>
                  <w:tcW w:w="601" w:type="dxa"/>
                  <w:shd w:val="clear" w:color="auto" w:fill="FDC963"/>
                  <w:noWrap/>
                  <w:vAlign w:val="center"/>
                </w:tcPr>
                <w:p w14:paraId="26DB83BE" w14:textId="77777777" w:rsidR="009B3ADD" w:rsidRPr="002574F6" w:rsidRDefault="009B3ADD" w:rsidP="009B3ADD">
                  <w:pPr>
                    <w:jc w:val="center"/>
                    <w:rPr>
                      <w:rFonts w:eastAsia="Times New Roman"/>
                      <w:sz w:val="18"/>
                      <w:szCs w:val="18"/>
                    </w:rPr>
                  </w:pPr>
                  <w:r w:rsidRPr="002574F6">
                    <w:rPr>
                      <w:rFonts w:eastAsia="Times New Roman"/>
                      <w:sz w:val="18"/>
                      <w:szCs w:val="18"/>
                    </w:rPr>
                    <w:t>13</w:t>
                  </w:r>
                </w:p>
              </w:tc>
              <w:tc>
                <w:tcPr>
                  <w:tcW w:w="601" w:type="dxa"/>
                  <w:shd w:val="clear" w:color="auto" w:fill="FDC963"/>
                  <w:noWrap/>
                  <w:vAlign w:val="center"/>
                </w:tcPr>
                <w:p w14:paraId="4E59E750" w14:textId="77777777" w:rsidR="009B3ADD" w:rsidRPr="002574F6" w:rsidRDefault="009B3ADD" w:rsidP="009B3ADD">
                  <w:pPr>
                    <w:jc w:val="center"/>
                    <w:rPr>
                      <w:rFonts w:eastAsia="Times New Roman"/>
                      <w:sz w:val="18"/>
                      <w:szCs w:val="18"/>
                    </w:rPr>
                  </w:pPr>
                  <w:r w:rsidRPr="002574F6">
                    <w:rPr>
                      <w:rFonts w:eastAsia="Times New Roman"/>
                      <w:sz w:val="18"/>
                      <w:szCs w:val="18"/>
                    </w:rPr>
                    <w:t>14</w:t>
                  </w:r>
                </w:p>
              </w:tc>
              <w:tc>
                <w:tcPr>
                  <w:tcW w:w="601" w:type="dxa"/>
                  <w:shd w:val="clear" w:color="auto" w:fill="FDC963"/>
                  <w:noWrap/>
                  <w:vAlign w:val="center"/>
                </w:tcPr>
                <w:p w14:paraId="6A0BD95A" w14:textId="77777777" w:rsidR="009B3ADD" w:rsidRPr="002574F6" w:rsidRDefault="009B3ADD" w:rsidP="009B3ADD">
                  <w:pPr>
                    <w:jc w:val="center"/>
                    <w:rPr>
                      <w:rFonts w:eastAsia="Times New Roman"/>
                      <w:sz w:val="18"/>
                      <w:szCs w:val="18"/>
                    </w:rPr>
                  </w:pPr>
                  <w:r w:rsidRPr="002574F6">
                    <w:rPr>
                      <w:rFonts w:eastAsia="Times New Roman"/>
                      <w:sz w:val="18"/>
                      <w:szCs w:val="18"/>
                    </w:rPr>
                    <w:t>15</w:t>
                  </w:r>
                </w:p>
              </w:tc>
              <w:tc>
                <w:tcPr>
                  <w:tcW w:w="601" w:type="dxa"/>
                  <w:shd w:val="clear" w:color="auto" w:fill="E5556A"/>
                  <w:noWrap/>
                  <w:vAlign w:val="center"/>
                </w:tcPr>
                <w:p w14:paraId="639E441C" w14:textId="77777777" w:rsidR="009B3ADD" w:rsidRPr="002574F6" w:rsidRDefault="009B3ADD" w:rsidP="009B3ADD">
                  <w:pPr>
                    <w:jc w:val="center"/>
                    <w:rPr>
                      <w:rFonts w:eastAsia="Times New Roman"/>
                      <w:sz w:val="18"/>
                      <w:szCs w:val="18"/>
                    </w:rPr>
                  </w:pPr>
                  <w:r w:rsidRPr="002574F6">
                    <w:rPr>
                      <w:rFonts w:eastAsia="Times New Roman"/>
                      <w:sz w:val="18"/>
                      <w:szCs w:val="18"/>
                    </w:rPr>
                    <w:t>&gt; 15</w:t>
                  </w:r>
                </w:p>
              </w:tc>
            </w:tr>
            <w:tr w:rsidR="009B3ADD" w:rsidRPr="00455895" w14:paraId="10F197BF" w14:textId="77777777" w:rsidTr="00F069F5">
              <w:trPr>
                <w:trHeight w:val="300"/>
                <w:jc w:val="center"/>
              </w:trPr>
              <w:tc>
                <w:tcPr>
                  <w:tcW w:w="961" w:type="dxa"/>
                  <w:shd w:val="clear" w:color="000000" w:fill="93C8B9"/>
                  <w:vAlign w:val="center"/>
                </w:tcPr>
                <w:p w14:paraId="45978C94" w14:textId="3463E10F" w:rsidR="009B3ADD" w:rsidRPr="003B0744" w:rsidRDefault="002A64F1" w:rsidP="009B3ADD">
                  <w:pPr>
                    <w:jc w:val="left"/>
                    <w:rPr>
                      <w:rFonts w:eastAsia="Times New Roman"/>
                      <w:szCs w:val="22"/>
                    </w:rPr>
                  </w:pPr>
                  <w:r>
                    <w:rPr>
                      <w:rFonts w:eastAsia="Times New Roman"/>
                      <w:szCs w:val="22"/>
                    </w:rPr>
                    <w:t>Points</w:t>
                  </w:r>
                </w:p>
              </w:tc>
              <w:tc>
                <w:tcPr>
                  <w:tcW w:w="567" w:type="dxa"/>
                  <w:shd w:val="clear" w:color="000000" w:fill="93C8B9"/>
                  <w:noWrap/>
                  <w:vAlign w:val="center"/>
                  <w:hideMark/>
                </w:tcPr>
                <w:p w14:paraId="61F8DFC8" w14:textId="77777777" w:rsidR="009B3ADD" w:rsidRPr="00455895" w:rsidRDefault="009B3ADD" w:rsidP="009B3ADD">
                  <w:pPr>
                    <w:jc w:val="center"/>
                    <w:rPr>
                      <w:rFonts w:eastAsia="Times New Roman"/>
                      <w:sz w:val="18"/>
                      <w:szCs w:val="18"/>
                    </w:rPr>
                  </w:pPr>
                  <w:r w:rsidRPr="00455895">
                    <w:rPr>
                      <w:rFonts w:eastAsia="Times New Roman"/>
                      <w:sz w:val="18"/>
                      <w:szCs w:val="18"/>
                    </w:rPr>
                    <w:t>2</w:t>
                  </w:r>
                </w:p>
              </w:tc>
              <w:tc>
                <w:tcPr>
                  <w:tcW w:w="603" w:type="dxa"/>
                  <w:shd w:val="clear" w:color="auto" w:fill="FDC963"/>
                  <w:noWrap/>
                  <w:vAlign w:val="center"/>
                  <w:hideMark/>
                </w:tcPr>
                <w:p w14:paraId="23ADE994" w14:textId="77777777" w:rsidR="009B3ADD" w:rsidRPr="00455895" w:rsidRDefault="009B3ADD" w:rsidP="009B3ADD">
                  <w:pPr>
                    <w:jc w:val="center"/>
                    <w:rPr>
                      <w:rFonts w:eastAsia="Times New Roman"/>
                      <w:sz w:val="18"/>
                      <w:szCs w:val="18"/>
                    </w:rPr>
                  </w:pPr>
                  <w:r w:rsidRPr="00455895">
                    <w:rPr>
                      <w:rFonts w:eastAsia="Times New Roman"/>
                      <w:sz w:val="18"/>
                      <w:szCs w:val="18"/>
                    </w:rPr>
                    <w:t>1.83</w:t>
                  </w:r>
                </w:p>
              </w:tc>
              <w:tc>
                <w:tcPr>
                  <w:tcW w:w="601" w:type="dxa"/>
                  <w:shd w:val="clear" w:color="auto" w:fill="FDC963"/>
                  <w:noWrap/>
                  <w:vAlign w:val="center"/>
                  <w:hideMark/>
                </w:tcPr>
                <w:p w14:paraId="61E69826" w14:textId="77777777" w:rsidR="009B3ADD" w:rsidRPr="00455895" w:rsidRDefault="009B3ADD" w:rsidP="009B3ADD">
                  <w:pPr>
                    <w:jc w:val="center"/>
                    <w:rPr>
                      <w:rFonts w:eastAsia="Times New Roman"/>
                      <w:sz w:val="18"/>
                      <w:szCs w:val="18"/>
                    </w:rPr>
                  </w:pPr>
                  <w:r w:rsidRPr="00455895">
                    <w:rPr>
                      <w:rFonts w:eastAsia="Times New Roman"/>
                      <w:sz w:val="18"/>
                      <w:szCs w:val="18"/>
                    </w:rPr>
                    <w:t>1.67</w:t>
                  </w:r>
                </w:p>
              </w:tc>
              <w:tc>
                <w:tcPr>
                  <w:tcW w:w="601" w:type="dxa"/>
                  <w:shd w:val="clear" w:color="auto" w:fill="FDC963"/>
                  <w:noWrap/>
                  <w:vAlign w:val="center"/>
                  <w:hideMark/>
                </w:tcPr>
                <w:p w14:paraId="6667CB49" w14:textId="77777777" w:rsidR="009B3ADD" w:rsidRPr="00455895" w:rsidRDefault="009B3ADD" w:rsidP="009B3ADD">
                  <w:pPr>
                    <w:jc w:val="center"/>
                    <w:rPr>
                      <w:rFonts w:eastAsia="Times New Roman"/>
                      <w:sz w:val="18"/>
                      <w:szCs w:val="18"/>
                    </w:rPr>
                  </w:pPr>
                  <w:r w:rsidRPr="00455895">
                    <w:rPr>
                      <w:rFonts w:eastAsia="Times New Roman"/>
                      <w:sz w:val="18"/>
                      <w:szCs w:val="18"/>
                    </w:rPr>
                    <w:t>1.50</w:t>
                  </w:r>
                </w:p>
              </w:tc>
              <w:tc>
                <w:tcPr>
                  <w:tcW w:w="601" w:type="dxa"/>
                  <w:shd w:val="clear" w:color="auto" w:fill="FDC963"/>
                  <w:noWrap/>
                  <w:vAlign w:val="center"/>
                  <w:hideMark/>
                </w:tcPr>
                <w:p w14:paraId="36EE956C" w14:textId="77777777" w:rsidR="009B3ADD" w:rsidRPr="00455895" w:rsidRDefault="009B3ADD" w:rsidP="009B3ADD">
                  <w:pPr>
                    <w:jc w:val="center"/>
                    <w:rPr>
                      <w:rFonts w:eastAsia="Times New Roman"/>
                      <w:sz w:val="18"/>
                      <w:szCs w:val="18"/>
                    </w:rPr>
                  </w:pPr>
                  <w:r w:rsidRPr="00455895">
                    <w:rPr>
                      <w:rFonts w:eastAsia="Times New Roman"/>
                      <w:sz w:val="18"/>
                      <w:szCs w:val="18"/>
                    </w:rPr>
                    <w:t>1.33</w:t>
                  </w:r>
                </w:p>
              </w:tc>
              <w:tc>
                <w:tcPr>
                  <w:tcW w:w="601" w:type="dxa"/>
                  <w:shd w:val="clear" w:color="auto" w:fill="FDC963"/>
                  <w:noWrap/>
                  <w:vAlign w:val="center"/>
                  <w:hideMark/>
                </w:tcPr>
                <w:p w14:paraId="79E72B45" w14:textId="77777777" w:rsidR="009B3ADD" w:rsidRPr="00455895" w:rsidRDefault="009B3ADD" w:rsidP="009B3ADD">
                  <w:pPr>
                    <w:jc w:val="center"/>
                    <w:rPr>
                      <w:rFonts w:eastAsia="Times New Roman"/>
                      <w:sz w:val="18"/>
                      <w:szCs w:val="18"/>
                    </w:rPr>
                  </w:pPr>
                  <w:r w:rsidRPr="00455895">
                    <w:rPr>
                      <w:rFonts w:eastAsia="Times New Roman"/>
                      <w:sz w:val="18"/>
                      <w:szCs w:val="18"/>
                    </w:rPr>
                    <w:t>1.17</w:t>
                  </w:r>
                </w:p>
              </w:tc>
              <w:tc>
                <w:tcPr>
                  <w:tcW w:w="601" w:type="dxa"/>
                  <w:shd w:val="clear" w:color="auto" w:fill="FDC963"/>
                  <w:noWrap/>
                  <w:vAlign w:val="center"/>
                  <w:hideMark/>
                </w:tcPr>
                <w:p w14:paraId="3473EA82" w14:textId="77777777" w:rsidR="009B3ADD" w:rsidRPr="00455895" w:rsidRDefault="009B3ADD" w:rsidP="009B3ADD">
                  <w:pPr>
                    <w:jc w:val="center"/>
                    <w:rPr>
                      <w:rFonts w:eastAsia="Times New Roman"/>
                      <w:sz w:val="18"/>
                      <w:szCs w:val="18"/>
                    </w:rPr>
                  </w:pPr>
                  <w:r w:rsidRPr="00455895">
                    <w:rPr>
                      <w:rFonts w:eastAsia="Times New Roman"/>
                      <w:sz w:val="18"/>
                      <w:szCs w:val="18"/>
                    </w:rPr>
                    <w:t>1.00</w:t>
                  </w:r>
                </w:p>
              </w:tc>
              <w:tc>
                <w:tcPr>
                  <w:tcW w:w="601" w:type="dxa"/>
                  <w:shd w:val="clear" w:color="auto" w:fill="FDC963"/>
                  <w:noWrap/>
                  <w:vAlign w:val="center"/>
                  <w:hideMark/>
                </w:tcPr>
                <w:p w14:paraId="5DF83B31" w14:textId="77777777" w:rsidR="009B3ADD" w:rsidRPr="00455895" w:rsidRDefault="009B3ADD" w:rsidP="009B3ADD">
                  <w:pPr>
                    <w:jc w:val="center"/>
                    <w:rPr>
                      <w:rFonts w:eastAsia="Times New Roman"/>
                      <w:sz w:val="18"/>
                      <w:szCs w:val="18"/>
                    </w:rPr>
                  </w:pPr>
                  <w:r w:rsidRPr="00455895">
                    <w:rPr>
                      <w:rFonts w:eastAsia="Times New Roman"/>
                      <w:sz w:val="18"/>
                      <w:szCs w:val="18"/>
                    </w:rPr>
                    <w:t>0.83</w:t>
                  </w:r>
                </w:p>
              </w:tc>
              <w:tc>
                <w:tcPr>
                  <w:tcW w:w="601" w:type="dxa"/>
                  <w:shd w:val="clear" w:color="auto" w:fill="FDC963"/>
                  <w:noWrap/>
                  <w:vAlign w:val="center"/>
                  <w:hideMark/>
                </w:tcPr>
                <w:p w14:paraId="1703A8F6" w14:textId="77777777" w:rsidR="009B3ADD" w:rsidRPr="00455895" w:rsidRDefault="009B3ADD" w:rsidP="009B3ADD">
                  <w:pPr>
                    <w:jc w:val="center"/>
                    <w:rPr>
                      <w:rFonts w:eastAsia="Times New Roman"/>
                      <w:sz w:val="18"/>
                      <w:szCs w:val="18"/>
                    </w:rPr>
                  </w:pPr>
                  <w:r w:rsidRPr="00455895">
                    <w:rPr>
                      <w:rFonts w:eastAsia="Times New Roman"/>
                      <w:sz w:val="18"/>
                      <w:szCs w:val="18"/>
                    </w:rPr>
                    <w:t>0.67</w:t>
                  </w:r>
                </w:p>
              </w:tc>
              <w:tc>
                <w:tcPr>
                  <w:tcW w:w="601" w:type="dxa"/>
                  <w:shd w:val="clear" w:color="auto" w:fill="FDC963"/>
                  <w:noWrap/>
                  <w:vAlign w:val="center"/>
                  <w:hideMark/>
                </w:tcPr>
                <w:p w14:paraId="027596E6" w14:textId="77777777" w:rsidR="009B3ADD" w:rsidRPr="00455895" w:rsidRDefault="009B3ADD" w:rsidP="009B3ADD">
                  <w:pPr>
                    <w:jc w:val="center"/>
                    <w:rPr>
                      <w:rFonts w:eastAsia="Times New Roman"/>
                      <w:sz w:val="18"/>
                      <w:szCs w:val="18"/>
                    </w:rPr>
                  </w:pPr>
                  <w:r w:rsidRPr="00455895">
                    <w:rPr>
                      <w:rFonts w:eastAsia="Times New Roman"/>
                      <w:sz w:val="18"/>
                      <w:szCs w:val="18"/>
                    </w:rPr>
                    <w:t>0.50</w:t>
                  </w:r>
                </w:p>
              </w:tc>
              <w:tc>
                <w:tcPr>
                  <w:tcW w:w="601" w:type="dxa"/>
                  <w:shd w:val="clear" w:color="auto" w:fill="FDC963"/>
                  <w:noWrap/>
                  <w:vAlign w:val="center"/>
                  <w:hideMark/>
                </w:tcPr>
                <w:p w14:paraId="742AAB80" w14:textId="77777777" w:rsidR="009B3ADD" w:rsidRPr="00455895" w:rsidRDefault="009B3ADD" w:rsidP="009B3ADD">
                  <w:pPr>
                    <w:jc w:val="center"/>
                    <w:rPr>
                      <w:rFonts w:eastAsia="Times New Roman"/>
                      <w:sz w:val="18"/>
                      <w:szCs w:val="18"/>
                    </w:rPr>
                  </w:pPr>
                  <w:r w:rsidRPr="00455895">
                    <w:rPr>
                      <w:rFonts w:eastAsia="Times New Roman"/>
                      <w:sz w:val="18"/>
                      <w:szCs w:val="18"/>
                    </w:rPr>
                    <w:t>0.33</w:t>
                  </w:r>
                </w:p>
              </w:tc>
              <w:tc>
                <w:tcPr>
                  <w:tcW w:w="601" w:type="dxa"/>
                  <w:shd w:val="clear" w:color="auto" w:fill="FDC963"/>
                  <w:noWrap/>
                  <w:vAlign w:val="center"/>
                  <w:hideMark/>
                </w:tcPr>
                <w:p w14:paraId="24024551" w14:textId="77777777" w:rsidR="009B3ADD" w:rsidRPr="00455895" w:rsidRDefault="009B3ADD" w:rsidP="009B3ADD">
                  <w:pPr>
                    <w:jc w:val="center"/>
                    <w:rPr>
                      <w:rFonts w:eastAsia="Times New Roman"/>
                      <w:sz w:val="18"/>
                      <w:szCs w:val="18"/>
                    </w:rPr>
                  </w:pPr>
                  <w:r w:rsidRPr="00455895">
                    <w:rPr>
                      <w:rFonts w:eastAsia="Times New Roman"/>
                      <w:sz w:val="18"/>
                      <w:szCs w:val="18"/>
                    </w:rPr>
                    <w:t>0.17</w:t>
                  </w:r>
                </w:p>
              </w:tc>
              <w:tc>
                <w:tcPr>
                  <w:tcW w:w="601" w:type="dxa"/>
                  <w:shd w:val="clear" w:color="auto" w:fill="E5556A"/>
                  <w:noWrap/>
                  <w:vAlign w:val="center"/>
                  <w:hideMark/>
                </w:tcPr>
                <w:p w14:paraId="0629E98E" w14:textId="77777777" w:rsidR="009B3ADD" w:rsidRPr="00455895" w:rsidRDefault="009B3ADD" w:rsidP="009B3ADD">
                  <w:pPr>
                    <w:jc w:val="center"/>
                    <w:rPr>
                      <w:rFonts w:eastAsia="Times New Roman"/>
                      <w:sz w:val="18"/>
                      <w:szCs w:val="18"/>
                    </w:rPr>
                  </w:pPr>
                  <w:r w:rsidRPr="00455895">
                    <w:rPr>
                      <w:rFonts w:eastAsia="Times New Roman"/>
                      <w:sz w:val="18"/>
                      <w:szCs w:val="18"/>
                    </w:rPr>
                    <w:t>0</w:t>
                  </w:r>
                </w:p>
              </w:tc>
            </w:tr>
          </w:tbl>
          <w:p w14:paraId="1F5745D8" w14:textId="7E2E5FBB" w:rsidR="009B3ADD" w:rsidRPr="003B0744" w:rsidRDefault="009B3ADD" w:rsidP="009B3ADD">
            <w:pPr>
              <w:rPr>
                <w:lang w:val="en-GB"/>
              </w:rPr>
            </w:pPr>
            <w:r w:rsidRPr="003B0744">
              <w:rPr>
                <w:lang w:val="en-GB"/>
              </w:rPr>
              <w:t>(*) Distance to target in percentage points</w:t>
            </w:r>
            <w:r w:rsidR="00002DC1">
              <w:rPr>
                <w:lang w:val="en-GB"/>
              </w:rPr>
              <w:t>, rounded</w:t>
            </w:r>
            <w:r w:rsidR="0019305A">
              <w:rPr>
                <w:lang w:val="en-GB"/>
              </w:rPr>
              <w:t xml:space="preserve"> to the nearest whole number</w:t>
            </w:r>
            <w:r w:rsidR="005C1329">
              <w:rPr>
                <w:lang w:val="en-GB"/>
              </w:rPr>
              <w:t>.</w:t>
            </w:r>
          </w:p>
          <w:p w14:paraId="355D72DE" w14:textId="721F1F92" w:rsidR="000C459C" w:rsidRPr="002B1D64" w:rsidRDefault="000C459C">
            <w:pPr>
              <w:rPr>
                <w:lang w:val="en-GB"/>
              </w:rPr>
            </w:pPr>
          </w:p>
          <w:p w14:paraId="5D0C833E" w14:textId="77777777" w:rsidR="000C459C" w:rsidRPr="002B1D64" w:rsidRDefault="000C459C">
            <w:pPr>
              <w:rPr>
                <w:b/>
                <w:lang w:val="en-GB"/>
              </w:rPr>
            </w:pPr>
            <w:r w:rsidRPr="002B1D64">
              <w:rPr>
                <w:b/>
                <w:lang w:val="en-GB"/>
              </w:rPr>
              <w:t>Weight</w:t>
            </w:r>
          </w:p>
          <w:p w14:paraId="39ABC27F" w14:textId="4D94D679" w:rsidR="00AC14DB" w:rsidRDefault="0005412B">
            <w:pPr>
              <w:rPr>
                <w:lang w:val="en-GB"/>
              </w:rPr>
            </w:pPr>
            <w:r>
              <w:rPr>
                <w:lang w:val="en-GB"/>
              </w:rPr>
              <w:t>5</w:t>
            </w:r>
          </w:p>
          <w:p w14:paraId="44720BAC" w14:textId="4DA9D2CC" w:rsidR="000C459C" w:rsidRDefault="006A62C1">
            <w:pPr>
              <w:rPr>
                <w:lang w:val="en-GB"/>
              </w:rPr>
            </w:pPr>
            <w:r>
              <w:rPr>
                <w:lang w:val="en-GB"/>
              </w:rPr>
              <w:t>With a weight of five, this SRF has a major impact on the total score and outcome of the assessment.</w:t>
            </w:r>
          </w:p>
          <w:p w14:paraId="76793C17" w14:textId="77777777" w:rsidR="006A62C1" w:rsidRPr="002B1D64" w:rsidRDefault="006A62C1">
            <w:pPr>
              <w:rPr>
                <w:lang w:val="en-GB"/>
              </w:rPr>
            </w:pPr>
          </w:p>
          <w:p w14:paraId="66369FD9" w14:textId="601F6558" w:rsidR="000C459C" w:rsidRPr="002B1D64" w:rsidRDefault="000C459C">
            <w:pPr>
              <w:rPr>
                <w:b/>
                <w:lang w:val="en-GB"/>
              </w:rPr>
            </w:pPr>
            <w:r w:rsidRPr="002B1D64">
              <w:rPr>
                <w:b/>
                <w:lang w:val="en-GB"/>
              </w:rPr>
              <w:t>Considerations for the assessment</w:t>
            </w:r>
          </w:p>
          <w:p w14:paraId="6271F64B" w14:textId="21A43340" w:rsidR="00645D34" w:rsidRDefault="00266537">
            <w:pPr>
              <w:rPr>
                <w:lang w:val="en-GB"/>
              </w:rPr>
            </w:pPr>
            <w:r>
              <w:rPr>
                <w:lang w:val="en-GB"/>
              </w:rPr>
              <w:t>According to WFD Article 11(2)</w:t>
            </w:r>
            <w:r w:rsidR="006929E0">
              <w:rPr>
                <w:lang w:val="en-GB"/>
              </w:rPr>
              <w:t xml:space="preserve">, </w:t>
            </w:r>
            <w:r w:rsidR="004056E0" w:rsidRPr="004056E0">
              <w:rPr>
                <w:lang w:val="en-GB"/>
              </w:rPr>
              <w:t xml:space="preserve">MS may postpone the deadlines for attaining the preparing for reuse and recycling target of </w:t>
            </w:r>
            <w:r w:rsidR="004056E0">
              <w:rPr>
                <w:lang w:val="en-GB"/>
              </w:rPr>
              <w:t>60</w:t>
            </w:r>
            <w:r w:rsidR="004056E0" w:rsidRPr="004056E0">
              <w:rPr>
                <w:lang w:val="en-GB"/>
              </w:rPr>
              <w:t xml:space="preserve">% by </w:t>
            </w:r>
            <w:r w:rsidR="004056E0">
              <w:rPr>
                <w:lang w:val="en-GB"/>
              </w:rPr>
              <w:t>2030</w:t>
            </w:r>
            <w:r w:rsidR="004056E0" w:rsidRPr="004056E0">
              <w:rPr>
                <w:lang w:val="en-GB"/>
              </w:rPr>
              <w:t xml:space="preserve"> by up to five years, under certain conditions as specified in the WFD and notifying the Commission </w:t>
            </w:r>
            <w:r w:rsidR="00A20B82" w:rsidRPr="00A20B82">
              <w:rPr>
                <w:lang w:val="en-US"/>
              </w:rPr>
              <w:t>at the latest 24 months before the respective deadline</w:t>
            </w:r>
            <w:r w:rsidR="004056E0">
              <w:rPr>
                <w:lang w:val="en-US"/>
              </w:rPr>
              <w:t>.</w:t>
            </w:r>
            <w:r w:rsidR="00B34240">
              <w:rPr>
                <w:lang w:val="en-US"/>
              </w:rPr>
              <w:t xml:space="preserve"> </w:t>
            </w:r>
            <w:r w:rsidR="007B634C">
              <w:rPr>
                <w:lang w:val="en-US"/>
              </w:rPr>
              <w:t xml:space="preserve">The assessment of this SRF will be done </w:t>
            </w:r>
            <w:r w:rsidR="00BD2A99">
              <w:rPr>
                <w:lang w:val="en-US"/>
              </w:rPr>
              <w:t>for</w:t>
            </w:r>
            <w:r w:rsidR="007B634C">
              <w:rPr>
                <w:lang w:val="en-US"/>
              </w:rPr>
              <w:t xml:space="preserve"> the </w:t>
            </w:r>
            <w:r w:rsidR="008F1320">
              <w:rPr>
                <w:lang w:val="en-US"/>
              </w:rPr>
              <w:t>target without postponement</w:t>
            </w:r>
            <w:r w:rsidR="00CD54D1">
              <w:rPr>
                <w:lang w:val="en-US"/>
              </w:rPr>
              <w:t>.</w:t>
            </w:r>
            <w:r w:rsidR="006552A5">
              <w:rPr>
                <w:lang w:val="en-US"/>
              </w:rPr>
              <w:t xml:space="preserve"> </w:t>
            </w:r>
            <w:r w:rsidR="00CD54D1">
              <w:rPr>
                <w:lang w:val="en-US"/>
              </w:rPr>
              <w:t>H</w:t>
            </w:r>
            <w:r w:rsidR="00384AA4">
              <w:rPr>
                <w:lang w:val="en-US"/>
              </w:rPr>
              <w:t>owever,</w:t>
            </w:r>
            <w:r w:rsidR="00B2048E">
              <w:rPr>
                <w:lang w:val="en-US"/>
              </w:rPr>
              <w:t xml:space="preserve"> any postponement </w:t>
            </w:r>
            <w:r w:rsidR="00A61A51">
              <w:rPr>
                <w:lang w:val="en-US"/>
              </w:rPr>
              <w:t>of the target</w:t>
            </w:r>
            <w:r w:rsidR="00B57298">
              <w:rPr>
                <w:lang w:val="en-US"/>
              </w:rPr>
              <w:t xml:space="preserve"> will be duly acknowledged</w:t>
            </w:r>
            <w:r w:rsidR="00384AA4">
              <w:rPr>
                <w:lang w:val="en-US"/>
              </w:rPr>
              <w:t xml:space="preserve"> in the assessment text</w:t>
            </w:r>
            <w:r w:rsidR="00B2048E">
              <w:rPr>
                <w:lang w:val="en-US"/>
              </w:rPr>
              <w:t>. Further i</w:t>
            </w:r>
            <w:r w:rsidR="00B2048E" w:rsidRPr="00B2048E">
              <w:rPr>
                <w:lang w:val="en-US"/>
              </w:rPr>
              <w:t xml:space="preserve">nformation on derogations </w:t>
            </w:r>
            <w:r w:rsidR="00B2048E">
              <w:rPr>
                <w:lang w:val="en-US"/>
              </w:rPr>
              <w:t>will</w:t>
            </w:r>
            <w:r w:rsidR="00B2048E" w:rsidRPr="00B2048E">
              <w:rPr>
                <w:lang w:val="en-US"/>
              </w:rPr>
              <w:t xml:space="preserve"> be included in the Commission’s Early </w:t>
            </w:r>
            <w:r w:rsidR="009B71C2">
              <w:rPr>
                <w:lang w:val="en-US"/>
              </w:rPr>
              <w:t>W</w:t>
            </w:r>
            <w:r w:rsidR="00B2048E" w:rsidRPr="00B2048E">
              <w:rPr>
                <w:lang w:val="en-US"/>
              </w:rPr>
              <w:t>arning report.</w:t>
            </w:r>
            <w:r w:rsidR="009B71C2">
              <w:rPr>
                <w:lang w:val="en-US"/>
              </w:rPr>
              <w:t xml:space="preserve"> </w:t>
            </w:r>
            <w:r w:rsidR="003A69E8" w:rsidRPr="003A69E8">
              <w:rPr>
                <w:lang w:val="en-GB"/>
              </w:rPr>
              <w:t>As bio</w:t>
            </w:r>
            <w:r w:rsidR="001134C5">
              <w:rPr>
                <w:lang w:val="en-GB"/>
              </w:rPr>
              <w:t>-</w:t>
            </w:r>
            <w:r w:rsidR="003A69E8" w:rsidRPr="003A69E8">
              <w:rPr>
                <w:lang w:val="en-GB"/>
              </w:rPr>
              <w:t xml:space="preserve">waste not separated at source cannot be counted into the 2030 recycling target, the recycling rate used for the assessment will be adjusted to exclude </w:t>
            </w:r>
            <w:r w:rsidR="00EF5309">
              <w:rPr>
                <w:lang w:val="en-GB"/>
              </w:rPr>
              <w:t xml:space="preserve">mechanical-biological treatment </w:t>
            </w:r>
            <w:r w:rsidR="00A010AA">
              <w:rPr>
                <w:lang w:val="en-GB"/>
              </w:rPr>
              <w:t>(</w:t>
            </w:r>
            <w:r w:rsidR="003A69E8" w:rsidRPr="003A69E8">
              <w:rPr>
                <w:lang w:val="en-GB"/>
              </w:rPr>
              <w:t>MBT</w:t>
            </w:r>
            <w:r w:rsidR="00A010AA">
              <w:rPr>
                <w:lang w:val="en-GB"/>
              </w:rPr>
              <w:t>)</w:t>
            </w:r>
            <w:r w:rsidR="003A69E8" w:rsidRPr="003A69E8">
              <w:rPr>
                <w:lang w:val="en-GB"/>
              </w:rPr>
              <w:t>-based bio</w:t>
            </w:r>
            <w:r w:rsidR="001134C5">
              <w:rPr>
                <w:lang w:val="en-GB"/>
              </w:rPr>
              <w:t>-</w:t>
            </w:r>
            <w:r w:rsidR="003A69E8" w:rsidRPr="003A69E8">
              <w:rPr>
                <w:lang w:val="en-GB"/>
              </w:rPr>
              <w:t>waste recycling</w:t>
            </w:r>
            <w:r w:rsidR="00786533">
              <w:rPr>
                <w:lang w:val="en-GB"/>
              </w:rPr>
              <w:t xml:space="preserve"> if needed</w:t>
            </w:r>
            <w:r w:rsidR="003A69E8" w:rsidRPr="003A69E8">
              <w:rPr>
                <w:lang w:val="en-GB"/>
              </w:rPr>
              <w:t>.</w:t>
            </w:r>
          </w:p>
          <w:p w14:paraId="6C31D146" w14:textId="68EFE7CA" w:rsidR="00890D7C" w:rsidRPr="00B11F7A" w:rsidRDefault="00890D7C" w:rsidP="00890D7C">
            <w:pPr>
              <w:rPr>
                <w:lang w:val="en-US"/>
              </w:rPr>
            </w:pPr>
            <w:r w:rsidRPr="00631CBB">
              <w:rPr>
                <w:b/>
                <w:bCs/>
                <w:lang w:val="en-GB"/>
              </w:rPr>
              <w:t>Specific for the EEA-EFTA States:</w:t>
            </w:r>
            <w:r w:rsidRPr="00514924">
              <w:rPr>
                <w:lang w:val="en-GB"/>
              </w:rPr>
              <w:t xml:space="preserve"> Due to delays inherent in the EEA Agreement, the new reporting rules enter into force later in time for the EEA EFTA States than for the EU Member States. </w:t>
            </w:r>
            <w:r w:rsidRPr="00631CBB">
              <w:rPr>
                <w:lang w:val="en-GB"/>
              </w:rPr>
              <w:t>The EEA EFTA States will therefore be assessed based on the reporting rules legally in force at the time of the assessment</w:t>
            </w:r>
            <w:r w:rsidRPr="008426D4">
              <w:rPr>
                <w:lang w:val="en-GB"/>
              </w:rPr>
              <w:t>, or upcoming reporting rules in case of voluntary reporting</w:t>
            </w:r>
            <w:r w:rsidRPr="00631CBB">
              <w:rPr>
                <w:lang w:val="en-GB"/>
              </w:rPr>
              <w:t>.</w:t>
            </w:r>
          </w:p>
        </w:tc>
      </w:tr>
    </w:tbl>
    <w:p w14:paraId="2E16E578" w14:textId="77777777" w:rsidR="000D1A23" w:rsidRPr="002B1D64" w:rsidRDefault="000D1A23" w:rsidP="00445D3E">
      <w:pPr>
        <w:rPr>
          <w:lang w:val="en-GB"/>
        </w:rPr>
      </w:pPr>
    </w:p>
    <w:p w14:paraId="02DF0BE1" w14:textId="50C3D2DC" w:rsidR="00445D3E" w:rsidRPr="002B1D64" w:rsidRDefault="00215316" w:rsidP="006855DE">
      <w:pPr>
        <w:pStyle w:val="Heading2"/>
        <w:rPr>
          <w:lang w:val="en-GB"/>
        </w:rPr>
      </w:pPr>
      <w:bookmarkStart w:id="10" w:name="_Toc475713633"/>
      <w:bookmarkStart w:id="11" w:name="_Toc195620009"/>
      <w:bookmarkStart w:id="12" w:name="_Toc215473854"/>
      <w:r w:rsidRPr="03FA0EB8">
        <w:rPr>
          <w:lang w:val="en-GB"/>
        </w:rPr>
        <w:lastRenderedPageBreak/>
        <w:t xml:space="preserve">SRF </w:t>
      </w:r>
      <w:r w:rsidR="003B0878" w:rsidRPr="03FA0EB8">
        <w:rPr>
          <w:lang w:val="en-GB"/>
        </w:rPr>
        <w:t>MSWR</w:t>
      </w:r>
      <w:r w:rsidRPr="03FA0EB8">
        <w:rPr>
          <w:lang w:val="en-GB"/>
        </w:rPr>
        <w:t xml:space="preserve">-1.2 </w:t>
      </w:r>
      <w:bookmarkEnd w:id="10"/>
      <w:r w:rsidR="003B0878" w:rsidRPr="03FA0EB8">
        <w:rPr>
          <w:lang w:val="en-GB"/>
        </w:rPr>
        <w:t xml:space="preserve">Past trend </w:t>
      </w:r>
      <w:r w:rsidR="004F0AAE">
        <w:rPr>
          <w:lang w:val="en-GB"/>
        </w:rPr>
        <w:t>in the rate of preparing for reuse and recycling of</w:t>
      </w:r>
      <w:r w:rsidR="003B0878" w:rsidRPr="03FA0EB8">
        <w:rPr>
          <w:lang w:val="en-GB"/>
        </w:rPr>
        <w:t xml:space="preserve"> municipal solid waste</w:t>
      </w:r>
      <w:bookmarkEnd w:id="11"/>
      <w:bookmarkEnd w:id="12"/>
    </w:p>
    <w:p w14:paraId="73E1BA51" w14:textId="77777777" w:rsidR="00215316" w:rsidRPr="002B1D64" w:rsidRDefault="00215316" w:rsidP="00215316">
      <w:pPr>
        <w:rPr>
          <w:lang w:val="en-GB"/>
        </w:rPr>
      </w:pPr>
    </w:p>
    <w:tbl>
      <w:tblPr>
        <w:tblStyle w:val="TableGrid"/>
        <w:tblW w:w="9174" w:type="dxa"/>
        <w:tblLook w:val="04A0" w:firstRow="1" w:lastRow="0" w:firstColumn="1" w:lastColumn="0" w:noHBand="0" w:noVBand="1"/>
      </w:tblPr>
      <w:tblGrid>
        <w:gridCol w:w="9174"/>
      </w:tblGrid>
      <w:tr w:rsidR="004B7399" w:rsidRPr="002B1D64" w14:paraId="14793CF0" w14:textId="77777777" w:rsidTr="00ED5FC0">
        <w:tc>
          <w:tcPr>
            <w:tcW w:w="9174" w:type="dxa"/>
          </w:tcPr>
          <w:p w14:paraId="1B362035" w14:textId="77777777" w:rsidR="004B7399" w:rsidRPr="002B1D64" w:rsidRDefault="004B7399">
            <w:pPr>
              <w:rPr>
                <w:b/>
                <w:lang w:val="en-GB"/>
              </w:rPr>
            </w:pPr>
            <w:r w:rsidRPr="002B1D64">
              <w:rPr>
                <w:b/>
                <w:lang w:val="en-GB"/>
              </w:rPr>
              <w:t>Description and relevance</w:t>
            </w:r>
          </w:p>
          <w:p w14:paraId="033E353E" w14:textId="68E43514" w:rsidR="00CB46DB" w:rsidRPr="00CB46DB" w:rsidRDefault="00CB46DB" w:rsidP="00CB46DB">
            <w:pPr>
              <w:rPr>
                <w:lang w:val="en-GB"/>
              </w:rPr>
            </w:pPr>
            <w:r w:rsidRPr="00CB46DB">
              <w:rPr>
                <w:lang w:val="en-GB"/>
              </w:rPr>
              <w:t xml:space="preserve">The development of the historical trend in the </w:t>
            </w:r>
            <w:r w:rsidR="00914F82">
              <w:rPr>
                <w:lang w:val="en-GB"/>
              </w:rPr>
              <w:t xml:space="preserve">rate of preparing for reuse and </w:t>
            </w:r>
            <w:r w:rsidRPr="00CB46DB">
              <w:rPr>
                <w:lang w:val="en-GB"/>
              </w:rPr>
              <w:t>recycling (RR) indicates previous progress towards recycling in the MS. Has the recycling performance of the MS over the past years been stagnating or increasing, and how does it relate to the current recycling rate? The closer the MS is to the target, the lower the pace toward the target will probably be.</w:t>
            </w:r>
            <w:r w:rsidR="00CE362C">
              <w:rPr>
                <w:lang w:val="en-GB"/>
              </w:rPr>
              <w:t xml:space="preserve"> </w:t>
            </w:r>
            <w:r w:rsidRPr="00CB46DB">
              <w:rPr>
                <w:lang w:val="en-GB"/>
              </w:rPr>
              <w:t>This SRF help</w:t>
            </w:r>
            <w:r w:rsidR="00D514E5">
              <w:rPr>
                <w:lang w:val="en-GB"/>
              </w:rPr>
              <w:t>s</w:t>
            </w:r>
            <w:r w:rsidRPr="00CB46DB">
              <w:rPr>
                <w:lang w:val="en-GB"/>
              </w:rPr>
              <w:t xml:space="preserve"> to better understand the dynamics of the recycling rate. Also, MS with a large increase in recycling rate give valuable insights into the effectiveness of implemented measures resulting in this increase.</w:t>
            </w:r>
          </w:p>
          <w:p w14:paraId="0C828A54" w14:textId="77777777" w:rsidR="00CE362C" w:rsidRPr="002B1D64" w:rsidRDefault="00CE362C" w:rsidP="00CB46DB">
            <w:pPr>
              <w:rPr>
                <w:lang w:val="en-GB"/>
              </w:rPr>
            </w:pPr>
          </w:p>
          <w:p w14:paraId="64FBB59A" w14:textId="77777777" w:rsidR="004B7399" w:rsidRPr="002B1D64" w:rsidRDefault="004B7399">
            <w:pPr>
              <w:rPr>
                <w:b/>
                <w:lang w:val="en-GB"/>
              </w:rPr>
            </w:pPr>
            <w:r w:rsidRPr="002B1D64">
              <w:rPr>
                <w:b/>
                <w:lang w:val="en-GB"/>
              </w:rPr>
              <w:t>Source</w:t>
            </w:r>
          </w:p>
          <w:p w14:paraId="6DF6300D" w14:textId="45B70525" w:rsidR="004B7399" w:rsidRDefault="003E43CE" w:rsidP="2C711FFD">
            <w:pPr>
              <w:rPr>
                <w:lang w:val="en-US"/>
              </w:rPr>
            </w:pPr>
            <w:r w:rsidRPr="2C711FFD">
              <w:rPr>
                <w:lang w:val="en-US"/>
              </w:rPr>
              <w:t>The data source used is the Eurostat dataset ‘</w:t>
            </w:r>
            <w:proofErr w:type="spellStart"/>
            <w:r w:rsidR="00A568C8">
              <w:rPr>
                <w:lang w:val="en-US"/>
              </w:rPr>
              <w:t>M</w:t>
            </w:r>
            <w:r w:rsidRPr="2C711FFD">
              <w:rPr>
                <w:lang w:val="en-US"/>
              </w:rPr>
              <w:t>unicipal_waste_material_breakdown</w:t>
            </w:r>
            <w:proofErr w:type="spellEnd"/>
            <w:r w:rsidRPr="2C711FFD">
              <w:rPr>
                <w:lang w:val="en-US"/>
              </w:rPr>
              <w:t>’</w:t>
            </w:r>
            <w:r w:rsidR="00483FE2">
              <w:rPr>
                <w:lang w:val="en-US"/>
              </w:rPr>
              <w:t xml:space="preserve"> </w:t>
            </w:r>
            <w:r w:rsidR="00483FE2">
              <w:rPr>
                <w:lang w:val="en-GB"/>
              </w:rPr>
              <w:t>[</w:t>
            </w:r>
            <w:r w:rsidR="00A71379">
              <w:rPr>
                <w:lang w:val="en-GB"/>
              </w:rPr>
              <w:t>not yet available in Eurostat’s database</w:t>
            </w:r>
            <w:r w:rsidR="00483FE2">
              <w:rPr>
                <w:lang w:val="en-GB"/>
              </w:rPr>
              <w:t>]</w:t>
            </w:r>
            <w:r w:rsidRPr="2C711FFD">
              <w:rPr>
                <w:lang w:val="en-US"/>
              </w:rPr>
              <w:t xml:space="preserve">, </w:t>
            </w:r>
            <w:r w:rsidR="003C0978" w:rsidRPr="2C711FFD">
              <w:rPr>
                <w:lang w:val="en-US"/>
              </w:rPr>
              <w:t xml:space="preserve">used </w:t>
            </w:r>
            <w:r w:rsidR="006D11F2" w:rsidRPr="2C711FFD">
              <w:rPr>
                <w:lang w:val="en-US"/>
              </w:rPr>
              <w:t xml:space="preserve">for </w:t>
            </w:r>
            <w:r w:rsidR="006615A9" w:rsidRPr="2C711FFD">
              <w:rPr>
                <w:lang w:val="en-US"/>
              </w:rPr>
              <w:t xml:space="preserve">showing </w:t>
            </w:r>
            <w:r w:rsidR="006D11F2" w:rsidRPr="2C711FFD">
              <w:rPr>
                <w:lang w:val="en-US"/>
              </w:rPr>
              <w:t>compliance with the 2025, 2030 and 2035 targets</w:t>
            </w:r>
            <w:r w:rsidR="00CD6163" w:rsidRPr="2C711FFD">
              <w:rPr>
                <w:lang w:val="en-US"/>
              </w:rPr>
              <w:t xml:space="preserve">, </w:t>
            </w:r>
            <w:r w:rsidRPr="2C711FFD">
              <w:rPr>
                <w:lang w:val="en-US"/>
              </w:rPr>
              <w:t xml:space="preserve">in accordance </w:t>
            </w:r>
            <w:r w:rsidR="00680E2A" w:rsidRPr="2C711FFD">
              <w:rPr>
                <w:lang w:val="en-US"/>
              </w:rPr>
              <w:t>with</w:t>
            </w:r>
            <w:r w:rsidRPr="2C711FFD">
              <w:rPr>
                <w:lang w:val="en-US"/>
              </w:rPr>
              <w:t xml:space="preserve"> the European Commission’s Implementing Decision 2019/1004. </w:t>
            </w:r>
            <w:r w:rsidR="00957CC8">
              <w:rPr>
                <w:lang w:val="en-US"/>
              </w:rPr>
              <w:t>Th</w:t>
            </w:r>
            <w:r w:rsidR="00524A6B">
              <w:rPr>
                <w:lang w:val="en-US"/>
              </w:rPr>
              <w:t>e data</w:t>
            </w:r>
            <w:r w:rsidR="00957CC8">
              <w:rPr>
                <w:lang w:val="en-US"/>
              </w:rPr>
              <w:t xml:space="preserve"> is the same as th</w:t>
            </w:r>
            <w:r w:rsidR="00524A6B">
              <w:rPr>
                <w:lang w:val="en-US"/>
              </w:rPr>
              <w:t>os</w:t>
            </w:r>
            <w:r w:rsidR="00957CC8">
              <w:rPr>
                <w:lang w:val="en-US"/>
              </w:rPr>
              <w:t>e used in SRF MSWR-1.1</w:t>
            </w:r>
            <w:r w:rsidR="002C46A0">
              <w:rPr>
                <w:lang w:val="en-US"/>
              </w:rPr>
              <w:t xml:space="preserve"> distance to target.</w:t>
            </w:r>
          </w:p>
          <w:p w14:paraId="6D90EA23" w14:textId="77777777" w:rsidR="003E43CE" w:rsidRPr="002B1D64" w:rsidRDefault="003E43CE">
            <w:pPr>
              <w:rPr>
                <w:lang w:val="en-GB"/>
              </w:rPr>
            </w:pPr>
          </w:p>
          <w:p w14:paraId="0B15C029" w14:textId="0EE1B8C7" w:rsidR="004B7399" w:rsidRPr="008824A8" w:rsidRDefault="004B7399">
            <w:pPr>
              <w:rPr>
                <w:b/>
                <w:bCs/>
                <w:lang w:val="en-GB"/>
              </w:rPr>
            </w:pPr>
            <w:r w:rsidRPr="002B1D64">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6A1B60" w:rsidRPr="007632FF" w14:paraId="72FBC90C" w14:textId="77777777" w:rsidTr="00ED5FC0">
              <w:trPr>
                <w:trHeight w:val="983"/>
              </w:trPr>
              <w:tc>
                <w:tcPr>
                  <w:tcW w:w="2982" w:type="dxa"/>
                  <w:shd w:val="clear" w:color="auto" w:fill="93C8B9"/>
                  <w:vAlign w:val="center"/>
                </w:tcPr>
                <w:p w14:paraId="0628F0A3" w14:textId="2982EFAA" w:rsidR="006A1B60" w:rsidRPr="007143F8" w:rsidRDefault="006A1B60" w:rsidP="006A1B60">
                  <w:pPr>
                    <w:pStyle w:val="NormalWeb"/>
                    <w:spacing w:before="0" w:beforeAutospacing="0" w:after="0" w:afterAutospacing="0"/>
                    <w:jc w:val="center"/>
                    <w:rPr>
                      <w:rFonts w:ascii="Calibri" w:hAnsi="Calibri" w:cs="Calibri"/>
                      <w:lang w:val="en-US"/>
                    </w:rPr>
                  </w:pPr>
                  <w:r w:rsidRPr="007632FF">
                    <w:rPr>
                      <w:rFonts w:ascii="Calibri" w:hAnsi="Calibri" w:cs="Calibri"/>
                      <w:color w:val="000000"/>
                      <w:lang w:val="x-none"/>
                    </w:rPr>
                    <w:t xml:space="preserve">RR </w:t>
                  </w:r>
                  <w:r w:rsidR="00ED756E">
                    <w:rPr>
                      <w:rFonts w:ascii="Calibri" w:hAnsi="Calibri" w:cs="Calibri"/>
                      <w:color w:val="000000"/>
                      <w:lang w:val="x-none"/>
                    </w:rPr>
                    <w:t>≥</w:t>
                  </w:r>
                  <w:r w:rsidRPr="007632FF">
                    <w:rPr>
                      <w:rFonts w:ascii="Calibri" w:hAnsi="Calibri" w:cs="Calibri"/>
                      <w:color w:val="000000"/>
                      <w:lang w:val="x-none"/>
                    </w:rPr>
                    <w:t xml:space="preserve"> </w:t>
                  </w:r>
                  <w:r w:rsidR="003B75ED">
                    <w:rPr>
                      <w:rFonts w:ascii="Calibri" w:hAnsi="Calibri" w:cs="Calibri"/>
                      <w:color w:val="000000"/>
                      <w:lang w:val="x-none"/>
                    </w:rPr>
                    <w:t>55%</w:t>
                  </w:r>
                  <w:r w:rsidRPr="007632FF">
                    <w:rPr>
                      <w:rFonts w:ascii="Calibri" w:hAnsi="Calibri" w:cs="Calibri"/>
                      <w:color w:val="000000"/>
                      <w:lang w:val="x-none"/>
                    </w:rPr>
                    <w:t xml:space="preserve"> and increase in last </w:t>
                  </w:r>
                  <w:r w:rsidR="003B75ED">
                    <w:rPr>
                      <w:rFonts w:ascii="Calibri" w:hAnsi="Calibri" w:cs="Calibri"/>
                      <w:color w:val="000000"/>
                      <w:lang w:val="x-none"/>
                    </w:rPr>
                    <w:t>5</w:t>
                  </w:r>
                  <w:r w:rsidRPr="007632FF">
                    <w:rPr>
                      <w:rFonts w:ascii="Calibri" w:hAnsi="Calibri" w:cs="Calibri"/>
                      <w:color w:val="000000"/>
                      <w:lang w:val="x-none"/>
                    </w:rPr>
                    <w:t xml:space="preserve"> years </w:t>
                  </w:r>
                  <w:r w:rsidR="00697E7B">
                    <w:rPr>
                      <w:rFonts w:ascii="Calibri" w:hAnsi="Calibri" w:cs="Calibri"/>
                      <w:color w:val="000000"/>
                      <w:lang w:val="x-none"/>
                    </w:rPr>
                    <w:t>≥</w:t>
                  </w:r>
                  <w:r w:rsidRPr="007632FF">
                    <w:rPr>
                      <w:rFonts w:ascii="Calibri" w:hAnsi="Calibri" w:cs="Calibri"/>
                      <w:color w:val="000000"/>
                      <w:lang w:val="x-none"/>
                    </w:rPr>
                    <w:t xml:space="preserve"> </w:t>
                  </w:r>
                  <w:r w:rsidR="00353887">
                    <w:rPr>
                      <w:rFonts w:ascii="Calibri" w:hAnsi="Calibri" w:cs="Calibri"/>
                      <w:color w:val="000000"/>
                      <w:lang w:val="x-none"/>
                    </w:rPr>
                    <w:t>5</w:t>
                  </w:r>
                  <w:r w:rsidRPr="007632FF">
                    <w:rPr>
                      <w:rFonts w:ascii="Calibri" w:hAnsi="Calibri" w:cs="Calibri"/>
                      <w:color w:val="000000"/>
                      <w:lang w:val="x-none"/>
                    </w:rPr>
                    <w:t xml:space="preserve"> percentage points</w:t>
                  </w:r>
                </w:p>
                <w:p w14:paraId="6BA451AA" w14:textId="469697D0" w:rsidR="006A1B60" w:rsidRPr="007143F8" w:rsidRDefault="007632FF" w:rsidP="006A1B60">
                  <w:pPr>
                    <w:pStyle w:val="NormalWeb"/>
                    <w:spacing w:before="0" w:beforeAutospacing="0" w:after="0" w:afterAutospacing="0"/>
                    <w:jc w:val="center"/>
                    <w:rPr>
                      <w:rFonts w:ascii="Calibri" w:hAnsi="Calibri" w:cs="Calibri"/>
                      <w:lang w:val="en-US"/>
                    </w:rPr>
                  </w:pPr>
                  <w:r w:rsidRPr="001B1884">
                    <w:rPr>
                      <w:rFonts w:ascii="Calibri" w:hAnsi="Calibri" w:cs="Calibri"/>
                      <w:lang w:val="en-US"/>
                    </w:rPr>
                    <w:t>OR</w:t>
                  </w:r>
                </w:p>
                <w:p w14:paraId="19DDC64B" w14:textId="3A693B5A" w:rsidR="006A1B60" w:rsidRPr="007143F8" w:rsidRDefault="006A1B60" w:rsidP="006A1B60">
                  <w:pPr>
                    <w:pStyle w:val="NormalWeb"/>
                    <w:spacing w:before="0" w:beforeAutospacing="0" w:after="0" w:afterAutospacing="0"/>
                    <w:jc w:val="center"/>
                    <w:rPr>
                      <w:rFonts w:ascii="Calibri" w:hAnsi="Calibri" w:cs="Calibri"/>
                      <w:lang w:val="en-US"/>
                    </w:rPr>
                  </w:pPr>
                  <w:r w:rsidRPr="007632FF">
                    <w:rPr>
                      <w:rFonts w:ascii="Calibri" w:hAnsi="Calibri" w:cs="Calibri"/>
                      <w:color w:val="000000"/>
                      <w:lang w:val="x-none"/>
                    </w:rPr>
                    <w:t xml:space="preserve">RR </w:t>
                  </w:r>
                  <w:r w:rsidR="00ED756E">
                    <w:rPr>
                      <w:rFonts w:ascii="Calibri" w:hAnsi="Calibri" w:cs="Calibri"/>
                      <w:color w:val="000000"/>
                      <w:lang w:val="x-none"/>
                    </w:rPr>
                    <w:t>≥</w:t>
                  </w:r>
                  <w:r w:rsidRPr="007632FF">
                    <w:rPr>
                      <w:rFonts w:ascii="Calibri" w:hAnsi="Calibri" w:cs="Calibri"/>
                      <w:color w:val="000000"/>
                      <w:lang w:val="x-none"/>
                    </w:rPr>
                    <w:t xml:space="preserve"> </w:t>
                  </w:r>
                  <w:r w:rsidR="00BA7C6E">
                    <w:rPr>
                      <w:rFonts w:ascii="Calibri" w:hAnsi="Calibri" w:cs="Calibri"/>
                      <w:color w:val="000000"/>
                      <w:lang w:val="x-none"/>
                    </w:rPr>
                    <w:t>50%</w:t>
                  </w:r>
                  <w:r w:rsidRPr="007632FF">
                    <w:rPr>
                      <w:rFonts w:ascii="Calibri" w:hAnsi="Calibri" w:cs="Calibri"/>
                      <w:color w:val="000000"/>
                      <w:lang w:val="x-none"/>
                    </w:rPr>
                    <w:t xml:space="preserve"> and increase in last </w:t>
                  </w:r>
                  <w:r w:rsidR="00BA7C6E">
                    <w:rPr>
                      <w:rFonts w:ascii="Calibri" w:hAnsi="Calibri" w:cs="Calibri"/>
                      <w:color w:val="000000"/>
                      <w:lang w:val="x-none"/>
                    </w:rPr>
                    <w:t>5</w:t>
                  </w:r>
                  <w:r w:rsidRPr="007632FF">
                    <w:rPr>
                      <w:rFonts w:ascii="Calibri" w:hAnsi="Calibri" w:cs="Calibri"/>
                      <w:color w:val="000000"/>
                      <w:lang w:val="x-none"/>
                    </w:rPr>
                    <w:t xml:space="preserve"> years </w:t>
                  </w:r>
                  <w:r w:rsidR="00697E7B">
                    <w:rPr>
                      <w:rFonts w:ascii="Calibri" w:hAnsi="Calibri" w:cs="Calibri"/>
                      <w:color w:val="000000"/>
                      <w:lang w:val="x-none"/>
                    </w:rPr>
                    <w:t>≥</w:t>
                  </w:r>
                  <w:r w:rsidRPr="007632FF">
                    <w:rPr>
                      <w:rFonts w:ascii="Calibri" w:hAnsi="Calibri" w:cs="Calibri"/>
                      <w:color w:val="000000"/>
                      <w:lang w:val="x-none"/>
                    </w:rPr>
                    <w:t xml:space="preserve"> </w:t>
                  </w:r>
                  <w:r w:rsidR="00BA7C6E">
                    <w:rPr>
                      <w:rFonts w:ascii="Calibri" w:hAnsi="Calibri" w:cs="Calibri"/>
                      <w:color w:val="000000"/>
                      <w:lang w:val="x-none"/>
                    </w:rPr>
                    <w:t>10</w:t>
                  </w:r>
                  <w:r w:rsidRPr="007632FF">
                    <w:rPr>
                      <w:rFonts w:ascii="Calibri" w:hAnsi="Calibri" w:cs="Calibri"/>
                      <w:color w:val="000000"/>
                      <w:lang w:val="x-none"/>
                    </w:rPr>
                    <w:t xml:space="preserve"> percentage points</w:t>
                  </w:r>
                </w:p>
                <w:p w14:paraId="6C0CF57F" w14:textId="331569DA" w:rsidR="006A1B60" w:rsidRPr="007632FF" w:rsidRDefault="007632FF" w:rsidP="006A1B60">
                  <w:pPr>
                    <w:pStyle w:val="NormalWeb"/>
                    <w:spacing w:before="0" w:beforeAutospacing="0" w:after="0" w:afterAutospacing="0"/>
                    <w:jc w:val="center"/>
                    <w:rPr>
                      <w:rFonts w:ascii="Calibri" w:hAnsi="Calibri" w:cs="Calibri"/>
                    </w:rPr>
                  </w:pPr>
                  <w:r w:rsidRPr="007632FF">
                    <w:rPr>
                      <w:rFonts w:ascii="Calibri" w:hAnsi="Calibri" w:cs="Calibri"/>
                    </w:rPr>
                    <w:t>OR</w:t>
                  </w:r>
                </w:p>
                <w:p w14:paraId="5C79A87A" w14:textId="7216B9EB" w:rsidR="006A1B60" w:rsidRPr="007632FF" w:rsidRDefault="006A1B60" w:rsidP="006A1B60">
                  <w:pPr>
                    <w:spacing w:line="259" w:lineRule="auto"/>
                    <w:jc w:val="center"/>
                    <w:rPr>
                      <w:rFonts w:cs="Calibri"/>
                      <w:color w:val="000000" w:themeColor="text1"/>
                      <w:sz w:val="20"/>
                      <w:szCs w:val="20"/>
                      <w:lang w:val="en-GB"/>
                    </w:rPr>
                  </w:pPr>
                  <w:r w:rsidRPr="007632FF">
                    <w:rPr>
                      <w:rFonts w:cs="Calibri"/>
                      <w:color w:val="000000"/>
                      <w:sz w:val="20"/>
                      <w:szCs w:val="20"/>
                      <w:lang w:val="x-none"/>
                    </w:rPr>
                    <w:t xml:space="preserve">RR </w:t>
                  </w:r>
                  <w:r w:rsidR="00542129">
                    <w:rPr>
                      <w:rFonts w:cs="Calibri"/>
                      <w:color w:val="000000"/>
                      <w:lang w:val="x-none"/>
                    </w:rPr>
                    <w:t>≥</w:t>
                  </w:r>
                  <w:r w:rsidRPr="007632FF">
                    <w:rPr>
                      <w:rFonts w:cs="Calibri"/>
                      <w:color w:val="000000"/>
                      <w:sz w:val="20"/>
                      <w:szCs w:val="20"/>
                      <w:lang w:val="x-none"/>
                    </w:rPr>
                    <w:t xml:space="preserve"> </w:t>
                  </w:r>
                  <w:r w:rsidR="003B75ED">
                    <w:rPr>
                      <w:rFonts w:cs="Calibri"/>
                      <w:color w:val="000000"/>
                      <w:sz w:val="20"/>
                      <w:szCs w:val="20"/>
                      <w:lang w:val="x-none"/>
                    </w:rPr>
                    <w:t>60%</w:t>
                  </w:r>
                </w:p>
              </w:tc>
              <w:tc>
                <w:tcPr>
                  <w:tcW w:w="2983" w:type="dxa"/>
                  <w:shd w:val="clear" w:color="auto" w:fill="FDC963"/>
                  <w:vAlign w:val="center"/>
                </w:tcPr>
                <w:p w14:paraId="298E1A99" w14:textId="6CE75E7C" w:rsidR="006A1B60" w:rsidRPr="007143F8" w:rsidRDefault="006A1B60" w:rsidP="006A1B60">
                  <w:pPr>
                    <w:pStyle w:val="NormalWeb"/>
                    <w:spacing w:before="0" w:beforeAutospacing="0" w:after="0" w:afterAutospacing="0"/>
                    <w:jc w:val="center"/>
                    <w:rPr>
                      <w:rFonts w:ascii="Calibri" w:hAnsi="Calibri" w:cs="Calibri"/>
                      <w:lang w:val="en-US"/>
                    </w:rPr>
                  </w:pPr>
                  <w:r w:rsidRPr="007632FF">
                    <w:rPr>
                      <w:rFonts w:ascii="Calibri" w:hAnsi="Calibri" w:cs="Calibri"/>
                      <w:color w:val="000000"/>
                      <w:lang w:val="x-none"/>
                    </w:rPr>
                    <w:t xml:space="preserve">RR </w:t>
                  </w:r>
                  <w:r w:rsidR="00A6552D">
                    <w:rPr>
                      <w:rFonts w:ascii="Calibri" w:hAnsi="Calibri" w:cs="Calibri"/>
                      <w:color w:val="000000"/>
                      <w:lang w:val="x-none"/>
                    </w:rPr>
                    <w:t>≥</w:t>
                  </w:r>
                  <w:r w:rsidRPr="007632FF">
                    <w:rPr>
                      <w:rFonts w:ascii="Calibri" w:hAnsi="Calibri" w:cs="Calibri"/>
                      <w:color w:val="000000"/>
                      <w:lang w:val="x-none"/>
                    </w:rPr>
                    <w:t xml:space="preserve"> </w:t>
                  </w:r>
                  <w:r w:rsidR="00047284">
                    <w:rPr>
                      <w:rFonts w:ascii="Calibri" w:hAnsi="Calibri" w:cs="Calibri"/>
                      <w:color w:val="000000"/>
                      <w:lang w:val="x-none"/>
                    </w:rPr>
                    <w:t>55%</w:t>
                  </w:r>
                  <w:r w:rsidRPr="007632FF">
                    <w:rPr>
                      <w:rFonts w:ascii="Calibri" w:hAnsi="Calibri" w:cs="Calibri"/>
                      <w:color w:val="000000"/>
                      <w:lang w:val="x-none"/>
                    </w:rPr>
                    <w:t xml:space="preserve"> and increase in last </w:t>
                  </w:r>
                  <w:r w:rsidR="00047284">
                    <w:rPr>
                      <w:rFonts w:ascii="Calibri" w:hAnsi="Calibri" w:cs="Calibri"/>
                      <w:color w:val="000000"/>
                      <w:lang w:val="x-none"/>
                    </w:rPr>
                    <w:t>5</w:t>
                  </w:r>
                  <w:r w:rsidRPr="007632FF">
                    <w:rPr>
                      <w:rFonts w:ascii="Calibri" w:hAnsi="Calibri" w:cs="Calibri"/>
                      <w:color w:val="000000"/>
                      <w:lang w:val="x-none"/>
                    </w:rPr>
                    <w:t xml:space="preserve"> years &lt; </w:t>
                  </w:r>
                  <w:r w:rsidR="00047284">
                    <w:rPr>
                      <w:rFonts w:ascii="Calibri" w:hAnsi="Calibri" w:cs="Calibri"/>
                      <w:color w:val="000000"/>
                      <w:lang w:val="x-none"/>
                    </w:rPr>
                    <w:t>5</w:t>
                  </w:r>
                  <w:r w:rsidRPr="007632FF">
                    <w:rPr>
                      <w:rFonts w:ascii="Calibri" w:hAnsi="Calibri" w:cs="Calibri"/>
                      <w:color w:val="000000"/>
                      <w:lang w:val="x-none"/>
                    </w:rPr>
                    <w:t xml:space="preserve"> percentage points</w:t>
                  </w:r>
                </w:p>
                <w:p w14:paraId="4B9F26B0" w14:textId="41025436" w:rsidR="006A1B60" w:rsidRPr="007143F8" w:rsidRDefault="007632FF" w:rsidP="006A1B60">
                  <w:pPr>
                    <w:pStyle w:val="NormalWeb"/>
                    <w:spacing w:before="0" w:beforeAutospacing="0" w:after="0" w:afterAutospacing="0"/>
                    <w:jc w:val="center"/>
                    <w:rPr>
                      <w:rFonts w:ascii="Calibri" w:hAnsi="Calibri" w:cs="Calibri"/>
                      <w:lang w:val="en-US"/>
                    </w:rPr>
                  </w:pPr>
                  <w:r w:rsidRPr="001B1884">
                    <w:rPr>
                      <w:rFonts w:ascii="Calibri" w:hAnsi="Calibri" w:cs="Calibri"/>
                      <w:lang w:val="en-US"/>
                    </w:rPr>
                    <w:t>OR</w:t>
                  </w:r>
                </w:p>
                <w:p w14:paraId="339C163D" w14:textId="0320AD77" w:rsidR="006A1B60" w:rsidRPr="007143F8" w:rsidRDefault="006A1B60" w:rsidP="006A1B60">
                  <w:pPr>
                    <w:pStyle w:val="NormalWeb"/>
                    <w:spacing w:before="0" w:beforeAutospacing="0" w:after="0" w:afterAutospacing="0"/>
                    <w:jc w:val="center"/>
                    <w:rPr>
                      <w:rFonts w:ascii="Calibri" w:hAnsi="Calibri" w:cs="Calibri"/>
                      <w:lang w:val="en-US"/>
                    </w:rPr>
                  </w:pPr>
                  <w:r w:rsidRPr="007632FF">
                    <w:rPr>
                      <w:rFonts w:ascii="Calibri" w:hAnsi="Calibri" w:cs="Calibri"/>
                      <w:color w:val="000000"/>
                      <w:lang w:val="x-none"/>
                    </w:rPr>
                    <w:t xml:space="preserve">RR </w:t>
                  </w:r>
                  <w:r w:rsidR="00A6552D">
                    <w:rPr>
                      <w:rFonts w:ascii="Calibri" w:hAnsi="Calibri" w:cs="Calibri"/>
                      <w:color w:val="000000"/>
                      <w:lang w:val="x-none"/>
                    </w:rPr>
                    <w:t>≥</w:t>
                  </w:r>
                  <w:r w:rsidRPr="007632FF">
                    <w:rPr>
                      <w:rFonts w:ascii="Calibri" w:hAnsi="Calibri" w:cs="Calibri"/>
                      <w:color w:val="000000"/>
                      <w:lang w:val="x-none"/>
                    </w:rPr>
                    <w:t xml:space="preserve"> </w:t>
                  </w:r>
                  <w:r w:rsidR="00A67760">
                    <w:rPr>
                      <w:rFonts w:ascii="Calibri" w:hAnsi="Calibri" w:cs="Calibri"/>
                      <w:color w:val="000000"/>
                      <w:lang w:val="x-none"/>
                    </w:rPr>
                    <w:t>50%</w:t>
                  </w:r>
                  <w:r w:rsidRPr="007632FF">
                    <w:rPr>
                      <w:rFonts w:ascii="Calibri" w:hAnsi="Calibri" w:cs="Calibri"/>
                      <w:color w:val="000000"/>
                      <w:lang w:val="x-none"/>
                    </w:rPr>
                    <w:t xml:space="preserve"> and increase in last </w:t>
                  </w:r>
                  <w:r w:rsidR="00A67760">
                    <w:rPr>
                      <w:rFonts w:ascii="Calibri" w:hAnsi="Calibri" w:cs="Calibri"/>
                      <w:color w:val="000000"/>
                      <w:lang w:val="x-none"/>
                    </w:rPr>
                    <w:t>5</w:t>
                  </w:r>
                  <w:r w:rsidRPr="007632FF">
                    <w:rPr>
                      <w:rFonts w:ascii="Calibri" w:hAnsi="Calibri" w:cs="Calibri"/>
                      <w:color w:val="000000"/>
                      <w:lang w:val="x-none"/>
                    </w:rPr>
                    <w:t xml:space="preserve"> years &lt; </w:t>
                  </w:r>
                  <w:r w:rsidR="00A67760">
                    <w:rPr>
                      <w:rFonts w:ascii="Calibri" w:hAnsi="Calibri" w:cs="Calibri"/>
                      <w:color w:val="000000"/>
                      <w:lang w:val="x-none"/>
                    </w:rPr>
                    <w:t>10</w:t>
                  </w:r>
                  <w:r w:rsidRPr="007632FF">
                    <w:rPr>
                      <w:rFonts w:ascii="Calibri" w:hAnsi="Calibri" w:cs="Calibri"/>
                      <w:color w:val="000000"/>
                      <w:lang w:val="x-none"/>
                    </w:rPr>
                    <w:t xml:space="preserve"> percentage points</w:t>
                  </w:r>
                </w:p>
                <w:p w14:paraId="060DF602" w14:textId="2BDD5DDF" w:rsidR="006A1B60" w:rsidRPr="007143F8" w:rsidRDefault="007632FF" w:rsidP="006A1B60">
                  <w:pPr>
                    <w:pStyle w:val="NormalWeb"/>
                    <w:spacing w:before="0" w:beforeAutospacing="0" w:after="0" w:afterAutospacing="0"/>
                    <w:jc w:val="center"/>
                    <w:rPr>
                      <w:rFonts w:ascii="Calibri" w:hAnsi="Calibri" w:cs="Calibri"/>
                      <w:lang w:val="en-US"/>
                    </w:rPr>
                  </w:pPr>
                  <w:r w:rsidRPr="001B1884">
                    <w:rPr>
                      <w:rFonts w:ascii="Calibri" w:hAnsi="Calibri" w:cs="Calibri"/>
                      <w:lang w:val="en-US"/>
                    </w:rPr>
                    <w:t>OR</w:t>
                  </w:r>
                </w:p>
                <w:p w14:paraId="42414A61" w14:textId="17AB6FCC" w:rsidR="006A1B60" w:rsidRPr="007632FF" w:rsidRDefault="006A1B60" w:rsidP="006A1B60">
                  <w:pPr>
                    <w:spacing w:line="259" w:lineRule="auto"/>
                    <w:jc w:val="center"/>
                    <w:rPr>
                      <w:rFonts w:cs="Calibri"/>
                      <w:color w:val="000000" w:themeColor="text1"/>
                      <w:sz w:val="20"/>
                      <w:szCs w:val="20"/>
                      <w:lang w:val="en-GB"/>
                    </w:rPr>
                  </w:pPr>
                  <w:r w:rsidRPr="007632FF">
                    <w:rPr>
                      <w:rFonts w:cs="Calibri"/>
                      <w:color w:val="000000"/>
                      <w:sz w:val="20"/>
                      <w:szCs w:val="20"/>
                      <w:lang w:val="x-none"/>
                    </w:rPr>
                    <w:t xml:space="preserve">RR </w:t>
                  </w:r>
                  <w:r w:rsidR="0081290C">
                    <w:rPr>
                      <w:rFonts w:cs="Calibri"/>
                      <w:color w:val="000000"/>
                      <w:sz w:val="20"/>
                      <w:szCs w:val="20"/>
                      <w:lang w:val="x-none"/>
                    </w:rPr>
                    <w:t>≤</w:t>
                  </w:r>
                  <w:r w:rsidRPr="007632FF">
                    <w:rPr>
                      <w:rFonts w:cs="Calibri"/>
                      <w:color w:val="000000"/>
                      <w:sz w:val="20"/>
                      <w:szCs w:val="20"/>
                      <w:lang w:val="x-none"/>
                    </w:rPr>
                    <w:t xml:space="preserve"> </w:t>
                  </w:r>
                  <w:r w:rsidR="00A67760">
                    <w:rPr>
                      <w:rFonts w:cs="Calibri"/>
                      <w:color w:val="000000"/>
                      <w:sz w:val="20"/>
                      <w:szCs w:val="20"/>
                      <w:lang w:val="x-none"/>
                    </w:rPr>
                    <w:t>50%</w:t>
                  </w:r>
                  <w:r w:rsidRPr="007632FF">
                    <w:rPr>
                      <w:rFonts w:cs="Calibri"/>
                      <w:color w:val="000000"/>
                      <w:sz w:val="20"/>
                      <w:szCs w:val="20"/>
                      <w:lang w:val="x-none"/>
                    </w:rPr>
                    <w:t xml:space="preserve"> and increase in last </w:t>
                  </w:r>
                  <w:r w:rsidR="00A67760">
                    <w:rPr>
                      <w:rFonts w:cs="Calibri"/>
                      <w:color w:val="000000"/>
                      <w:sz w:val="20"/>
                      <w:szCs w:val="20"/>
                      <w:lang w:val="x-none"/>
                    </w:rPr>
                    <w:t>5</w:t>
                  </w:r>
                  <w:r w:rsidRPr="007632FF">
                    <w:rPr>
                      <w:rFonts w:cs="Calibri"/>
                      <w:color w:val="000000"/>
                      <w:sz w:val="20"/>
                      <w:szCs w:val="20"/>
                      <w:lang w:val="x-none"/>
                    </w:rPr>
                    <w:t xml:space="preserve"> years &gt; </w:t>
                  </w:r>
                  <w:r w:rsidR="00A67760">
                    <w:rPr>
                      <w:rFonts w:cs="Calibri"/>
                      <w:color w:val="000000"/>
                      <w:sz w:val="20"/>
                      <w:szCs w:val="20"/>
                      <w:lang w:val="x-none"/>
                    </w:rPr>
                    <w:t>10</w:t>
                  </w:r>
                  <w:r w:rsidRPr="007632FF">
                    <w:rPr>
                      <w:rFonts w:cs="Calibri"/>
                      <w:color w:val="000000"/>
                      <w:sz w:val="20"/>
                      <w:szCs w:val="20"/>
                      <w:lang w:val="x-none"/>
                    </w:rPr>
                    <w:t xml:space="preserve"> percentage points</w:t>
                  </w:r>
                </w:p>
              </w:tc>
              <w:tc>
                <w:tcPr>
                  <w:tcW w:w="2983" w:type="dxa"/>
                  <w:shd w:val="clear" w:color="auto" w:fill="E5556A"/>
                  <w:vAlign w:val="center"/>
                </w:tcPr>
                <w:p w14:paraId="290844E9" w14:textId="0C70FA26" w:rsidR="006A1B60" w:rsidRPr="007632FF" w:rsidRDefault="006A1B60" w:rsidP="58CB62E4">
                  <w:pPr>
                    <w:spacing w:line="259" w:lineRule="auto"/>
                    <w:jc w:val="center"/>
                    <w:rPr>
                      <w:rFonts w:cs="Calibri"/>
                      <w:color w:val="000000" w:themeColor="text1"/>
                      <w:sz w:val="20"/>
                      <w:szCs w:val="20"/>
                      <w:lang w:val="en-GB"/>
                    </w:rPr>
                  </w:pPr>
                  <w:r w:rsidRPr="001B1884">
                    <w:rPr>
                      <w:rFonts w:cs="Calibri"/>
                      <w:color w:val="000000" w:themeColor="text1"/>
                      <w:sz w:val="20"/>
                      <w:szCs w:val="20"/>
                      <w:lang w:val="en-US"/>
                    </w:rPr>
                    <w:t xml:space="preserve">RR &lt; </w:t>
                  </w:r>
                  <w:r w:rsidR="00A67760" w:rsidRPr="001B1884">
                    <w:rPr>
                      <w:rFonts w:cs="Calibri"/>
                      <w:color w:val="000000" w:themeColor="text1"/>
                      <w:sz w:val="20"/>
                      <w:szCs w:val="20"/>
                      <w:lang w:val="en-US"/>
                    </w:rPr>
                    <w:t>50%</w:t>
                  </w:r>
                  <w:r w:rsidRPr="001B1884">
                    <w:rPr>
                      <w:rFonts w:cs="Calibri"/>
                      <w:color w:val="000000" w:themeColor="text1"/>
                      <w:sz w:val="20"/>
                      <w:szCs w:val="20"/>
                      <w:lang w:val="en-US"/>
                    </w:rPr>
                    <w:t xml:space="preserve"> and increase in last </w:t>
                  </w:r>
                  <w:r w:rsidR="002E635D" w:rsidRPr="001B1884">
                    <w:rPr>
                      <w:rFonts w:cs="Calibri"/>
                      <w:color w:val="000000" w:themeColor="text1"/>
                      <w:sz w:val="20"/>
                      <w:szCs w:val="20"/>
                      <w:lang w:val="en-US"/>
                    </w:rPr>
                    <w:t>5</w:t>
                  </w:r>
                  <w:r w:rsidRPr="001B1884">
                    <w:rPr>
                      <w:rFonts w:cs="Calibri"/>
                      <w:color w:val="000000" w:themeColor="text1"/>
                      <w:sz w:val="20"/>
                      <w:szCs w:val="20"/>
                      <w:lang w:val="en-US"/>
                    </w:rPr>
                    <w:t xml:space="preserve"> years &lt; </w:t>
                  </w:r>
                  <w:r w:rsidR="002E635D" w:rsidRPr="001B1884">
                    <w:rPr>
                      <w:rFonts w:cs="Calibri"/>
                      <w:color w:val="000000" w:themeColor="text1"/>
                      <w:sz w:val="20"/>
                      <w:szCs w:val="20"/>
                      <w:lang w:val="en-US"/>
                    </w:rPr>
                    <w:t>10</w:t>
                  </w:r>
                  <w:r w:rsidRPr="001B1884">
                    <w:rPr>
                      <w:rFonts w:cs="Calibri"/>
                      <w:color w:val="000000" w:themeColor="text1"/>
                      <w:sz w:val="20"/>
                      <w:szCs w:val="20"/>
                      <w:lang w:val="en-US"/>
                    </w:rPr>
                    <w:t xml:space="preserve"> percentage points</w:t>
                  </w:r>
                </w:p>
                <w:p w14:paraId="2850FE70" w14:textId="7F5D2BB5" w:rsidR="006A1B60" w:rsidRPr="007143F8" w:rsidRDefault="47507ABF" w:rsidP="5E11AE1C">
                  <w:pPr>
                    <w:spacing w:line="259" w:lineRule="auto"/>
                    <w:jc w:val="center"/>
                    <w:rPr>
                      <w:rFonts w:cs="Calibri"/>
                      <w:sz w:val="20"/>
                      <w:szCs w:val="20"/>
                      <w:lang w:val="en-US"/>
                    </w:rPr>
                  </w:pPr>
                  <w:r w:rsidRPr="001B1884">
                    <w:rPr>
                      <w:rFonts w:cs="Calibri"/>
                      <w:color w:val="000000" w:themeColor="text1"/>
                      <w:sz w:val="20"/>
                      <w:szCs w:val="20"/>
                      <w:lang w:val="en-US"/>
                    </w:rPr>
                    <w:t>O</w:t>
                  </w:r>
                  <w:r w:rsidRPr="001B1884">
                    <w:rPr>
                      <w:rFonts w:cs="Calibri"/>
                      <w:sz w:val="20"/>
                      <w:szCs w:val="20"/>
                      <w:lang w:val="en-US"/>
                    </w:rPr>
                    <w:t>R</w:t>
                  </w:r>
                </w:p>
                <w:p w14:paraId="5DCF40F4" w14:textId="2069A63C" w:rsidR="006A1B60" w:rsidRPr="007632FF" w:rsidRDefault="00874E9F" w:rsidP="006A1B60">
                  <w:pPr>
                    <w:spacing w:line="259" w:lineRule="auto"/>
                    <w:jc w:val="center"/>
                    <w:rPr>
                      <w:rFonts w:cs="Calibri"/>
                      <w:color w:val="000000" w:themeColor="text1"/>
                      <w:sz w:val="20"/>
                      <w:szCs w:val="20"/>
                      <w:lang w:val="en-GB"/>
                    </w:rPr>
                  </w:pPr>
                  <w:r>
                    <w:rPr>
                      <w:rFonts w:cs="Calibri"/>
                      <w:color w:val="000000" w:themeColor="text1"/>
                      <w:sz w:val="20"/>
                      <w:szCs w:val="20"/>
                      <w:lang w:val="en-GB"/>
                    </w:rPr>
                    <w:t>Data according to reporting rules not available</w:t>
                  </w:r>
                </w:p>
              </w:tc>
            </w:tr>
          </w:tbl>
          <w:p w14:paraId="589A504E" w14:textId="77777777" w:rsidR="00B439B1" w:rsidRDefault="00B439B1" w:rsidP="00B439B1">
            <w:pPr>
              <w:rPr>
                <w:lang w:val="en-GB"/>
              </w:rPr>
            </w:pPr>
            <w:r>
              <w:rPr>
                <w:lang w:val="en-GB"/>
              </w:rPr>
              <w:t>RR = recycling rate</w:t>
            </w:r>
          </w:p>
          <w:p w14:paraId="3135B181" w14:textId="77777777" w:rsidR="00A97933" w:rsidRPr="002B1D64" w:rsidRDefault="00A97933">
            <w:pPr>
              <w:rPr>
                <w:lang w:val="en-GB"/>
              </w:rPr>
            </w:pPr>
          </w:p>
          <w:p w14:paraId="4347F9FD" w14:textId="77777777" w:rsidR="004B7399" w:rsidRPr="002B1D64" w:rsidRDefault="004B7399">
            <w:pPr>
              <w:rPr>
                <w:b/>
                <w:lang w:val="en-GB"/>
              </w:rPr>
            </w:pPr>
            <w:r w:rsidRPr="002B1D64">
              <w:rPr>
                <w:b/>
                <w:lang w:val="en-GB"/>
              </w:rPr>
              <w:t>Weight</w:t>
            </w:r>
          </w:p>
          <w:p w14:paraId="3B4E3A79" w14:textId="77777777" w:rsidR="004B7399" w:rsidRPr="002B1D64" w:rsidRDefault="004B7399">
            <w:pPr>
              <w:rPr>
                <w:lang w:val="en-GB"/>
              </w:rPr>
            </w:pPr>
            <w:r w:rsidRPr="002B1D64">
              <w:rPr>
                <w:lang w:val="en-GB"/>
              </w:rPr>
              <w:t>1</w:t>
            </w:r>
          </w:p>
          <w:p w14:paraId="43260C73" w14:textId="77777777" w:rsidR="004B7399" w:rsidRPr="002B1D64" w:rsidRDefault="004B7399">
            <w:pPr>
              <w:rPr>
                <w:lang w:val="en-GB"/>
              </w:rPr>
            </w:pPr>
          </w:p>
          <w:p w14:paraId="25B85F1C" w14:textId="77777777" w:rsidR="004B7399" w:rsidRPr="002B1D64" w:rsidRDefault="004B7399">
            <w:pPr>
              <w:rPr>
                <w:b/>
                <w:lang w:val="en-GB"/>
              </w:rPr>
            </w:pPr>
            <w:r w:rsidRPr="002B1D64">
              <w:rPr>
                <w:b/>
                <w:lang w:val="en-GB"/>
              </w:rPr>
              <w:t>Considerations for the assessment</w:t>
            </w:r>
          </w:p>
          <w:p w14:paraId="3D54BD6F" w14:textId="70C5E32A" w:rsidR="009117E1" w:rsidRDefault="00A40762">
            <w:pPr>
              <w:rPr>
                <w:lang w:val="en-GB"/>
              </w:rPr>
            </w:pPr>
            <w:r w:rsidRPr="00C61844">
              <w:rPr>
                <w:lang w:val="en-GB"/>
              </w:rPr>
              <w:t xml:space="preserve">This SRFs assumes an availability of five </w:t>
            </w:r>
            <w:r>
              <w:rPr>
                <w:lang w:val="en-GB"/>
              </w:rPr>
              <w:t>data points</w:t>
            </w:r>
            <w:r w:rsidRPr="00C61844">
              <w:rPr>
                <w:lang w:val="en-GB"/>
              </w:rPr>
              <w:t xml:space="preserve"> </w:t>
            </w:r>
            <w:r w:rsidR="002F310B">
              <w:rPr>
                <w:lang w:val="en-GB"/>
              </w:rPr>
              <w:t>(2020-2024)</w:t>
            </w:r>
            <w:r w:rsidR="009C0531">
              <w:rPr>
                <w:lang w:val="en-GB"/>
              </w:rPr>
              <w:t xml:space="preserve"> </w:t>
            </w:r>
            <w:r w:rsidRPr="00AC0D54">
              <w:rPr>
                <w:lang w:val="en-GB"/>
              </w:rPr>
              <w:t xml:space="preserve">in accordance with </w:t>
            </w:r>
            <w:r w:rsidR="009C0531">
              <w:rPr>
                <w:lang w:val="en-GB"/>
              </w:rPr>
              <w:t>Commission</w:t>
            </w:r>
            <w:r w:rsidRPr="00AC0D54">
              <w:rPr>
                <w:lang w:val="en-GB"/>
              </w:rPr>
              <w:t xml:space="preserve"> Implementing Decision </w:t>
            </w:r>
            <w:r>
              <w:rPr>
                <w:lang w:val="en-GB"/>
              </w:rPr>
              <w:t>2019/1004</w:t>
            </w:r>
            <w:r w:rsidRPr="00C61844">
              <w:rPr>
                <w:lang w:val="en-GB"/>
              </w:rPr>
              <w:t xml:space="preserve">. However, </w:t>
            </w:r>
            <w:r w:rsidR="00263902">
              <w:rPr>
                <w:lang w:val="en-GB"/>
              </w:rPr>
              <w:t xml:space="preserve">in </w:t>
            </w:r>
            <w:r w:rsidR="00263902" w:rsidRPr="00C61844">
              <w:rPr>
                <w:lang w:val="en-GB"/>
              </w:rPr>
              <w:t>case</w:t>
            </w:r>
            <w:r w:rsidR="00263902">
              <w:rPr>
                <w:lang w:val="en-GB"/>
              </w:rPr>
              <w:t xml:space="preserve"> less such data points are available</w:t>
            </w:r>
            <w:r w:rsidR="00263902" w:rsidRPr="00C61844">
              <w:rPr>
                <w:lang w:val="en-GB"/>
              </w:rPr>
              <w:t xml:space="preserve"> at the time of the early warning assessment</w:t>
            </w:r>
            <w:r w:rsidRPr="00C61844">
              <w:rPr>
                <w:lang w:val="en-GB"/>
              </w:rPr>
              <w:t xml:space="preserve">, the threshold values in the assessment </w:t>
            </w:r>
            <w:r>
              <w:rPr>
                <w:lang w:val="en-GB"/>
              </w:rPr>
              <w:t xml:space="preserve">can be adjusted </w:t>
            </w:r>
            <w:proofErr w:type="gramStart"/>
            <w:r w:rsidRPr="00C61844">
              <w:rPr>
                <w:lang w:val="en-GB"/>
              </w:rPr>
              <w:t>taking into account</w:t>
            </w:r>
            <w:proofErr w:type="gramEnd"/>
            <w:r w:rsidRPr="00C61844">
              <w:rPr>
                <w:lang w:val="en-GB"/>
              </w:rPr>
              <w:t xml:space="preserve"> the number of available data </w:t>
            </w:r>
            <w:r>
              <w:rPr>
                <w:lang w:val="en-GB"/>
              </w:rPr>
              <w:t>points</w:t>
            </w:r>
            <w:r w:rsidRPr="00C61844">
              <w:rPr>
                <w:lang w:val="en-GB"/>
              </w:rPr>
              <w:t>, with a minimum of three consecutive years without a break in time series.</w:t>
            </w:r>
            <w:r w:rsidR="001B2C70">
              <w:rPr>
                <w:lang w:val="en-GB"/>
              </w:rPr>
              <w:t xml:space="preserve"> </w:t>
            </w:r>
            <w:r w:rsidR="007C5396">
              <w:rPr>
                <w:lang w:val="en-GB"/>
              </w:rPr>
              <w:t>For example, i</w:t>
            </w:r>
            <w:r w:rsidR="00C77D80">
              <w:rPr>
                <w:lang w:val="en-GB"/>
              </w:rPr>
              <w:t xml:space="preserve">n case </w:t>
            </w:r>
            <w:r w:rsidR="007C5396">
              <w:rPr>
                <w:lang w:val="en-GB"/>
              </w:rPr>
              <w:t xml:space="preserve">data </w:t>
            </w:r>
            <w:r w:rsidR="0071564A">
              <w:rPr>
                <w:lang w:val="en-GB"/>
              </w:rPr>
              <w:t>for</w:t>
            </w:r>
            <w:r w:rsidR="00C77D80">
              <w:rPr>
                <w:lang w:val="en-GB"/>
              </w:rPr>
              <w:t xml:space="preserve"> </w:t>
            </w:r>
            <w:r w:rsidR="007C5396">
              <w:rPr>
                <w:lang w:val="en-GB"/>
              </w:rPr>
              <w:t>only 3</w:t>
            </w:r>
            <w:r w:rsidR="00C77D80">
              <w:rPr>
                <w:lang w:val="en-GB"/>
              </w:rPr>
              <w:t xml:space="preserve"> consecutive years without a break in time series </w:t>
            </w:r>
            <w:r w:rsidR="007C5396">
              <w:rPr>
                <w:lang w:val="en-GB"/>
              </w:rPr>
              <w:t xml:space="preserve">are available, </w:t>
            </w:r>
            <w:r w:rsidR="00C77D80">
              <w:rPr>
                <w:lang w:val="en-GB"/>
              </w:rPr>
              <w:t xml:space="preserve">the </w:t>
            </w:r>
            <w:r w:rsidR="00D13ECB">
              <w:rPr>
                <w:lang w:val="en-GB"/>
              </w:rPr>
              <w:t>threshold values in the assessment will be adjusted as follows</w:t>
            </w:r>
            <w:r w:rsidR="001566CC">
              <w:rPr>
                <w:lang w:val="en-GB"/>
              </w:rPr>
              <w:t>:</w:t>
            </w:r>
          </w:p>
          <w:p w14:paraId="34A5D282" w14:textId="77777777" w:rsidR="00D13ECB" w:rsidRDefault="00D13ECB">
            <w:pPr>
              <w:rPr>
                <w:lang w:val="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D13ECB" w:rsidRPr="007632FF" w14:paraId="1C6772D0" w14:textId="77777777" w:rsidTr="00ED5FC0">
              <w:trPr>
                <w:trHeight w:val="983"/>
              </w:trPr>
              <w:tc>
                <w:tcPr>
                  <w:tcW w:w="2982" w:type="dxa"/>
                  <w:shd w:val="clear" w:color="auto" w:fill="93C8B9"/>
                  <w:vAlign w:val="center"/>
                </w:tcPr>
                <w:p w14:paraId="4CD73910" w14:textId="7E1DD7FE" w:rsidR="00D13ECB" w:rsidRPr="007143F8" w:rsidRDefault="00D13ECB" w:rsidP="00D13ECB">
                  <w:pPr>
                    <w:pStyle w:val="NormalWeb"/>
                    <w:spacing w:before="0" w:beforeAutospacing="0" w:after="0" w:afterAutospacing="0"/>
                    <w:jc w:val="center"/>
                    <w:rPr>
                      <w:rFonts w:ascii="Calibri" w:hAnsi="Calibri" w:cs="Calibri"/>
                      <w:lang w:val="en-US"/>
                    </w:rPr>
                  </w:pPr>
                  <w:r w:rsidRPr="007632FF">
                    <w:rPr>
                      <w:rFonts w:ascii="Calibri" w:hAnsi="Calibri" w:cs="Calibri"/>
                      <w:color w:val="000000"/>
                      <w:lang w:val="x-none"/>
                    </w:rPr>
                    <w:t xml:space="preserve">RR </w:t>
                  </w:r>
                  <w:r>
                    <w:rPr>
                      <w:rFonts w:ascii="Calibri" w:hAnsi="Calibri" w:cs="Calibri"/>
                      <w:color w:val="000000"/>
                      <w:lang w:val="x-none"/>
                    </w:rPr>
                    <w:t>≥</w:t>
                  </w:r>
                  <w:r w:rsidRPr="007632FF">
                    <w:rPr>
                      <w:rFonts w:ascii="Calibri" w:hAnsi="Calibri" w:cs="Calibri"/>
                      <w:color w:val="000000"/>
                      <w:lang w:val="x-none"/>
                    </w:rPr>
                    <w:t xml:space="preserve"> </w:t>
                  </w:r>
                  <w:r>
                    <w:rPr>
                      <w:rFonts w:ascii="Calibri" w:hAnsi="Calibri" w:cs="Calibri"/>
                      <w:color w:val="000000"/>
                      <w:lang w:val="x-none"/>
                    </w:rPr>
                    <w:t>55%</w:t>
                  </w:r>
                  <w:r w:rsidRPr="007632FF">
                    <w:rPr>
                      <w:rFonts w:ascii="Calibri" w:hAnsi="Calibri" w:cs="Calibri"/>
                      <w:color w:val="000000"/>
                      <w:lang w:val="x-none"/>
                    </w:rPr>
                    <w:t xml:space="preserve"> and increase in last </w:t>
                  </w:r>
                  <w:r w:rsidR="007C5396">
                    <w:rPr>
                      <w:rFonts w:ascii="Calibri" w:hAnsi="Calibri" w:cs="Calibri"/>
                      <w:color w:val="000000"/>
                      <w:lang w:val="x-none"/>
                    </w:rPr>
                    <w:t>3</w:t>
                  </w:r>
                  <w:r w:rsidR="002A2C64">
                    <w:rPr>
                      <w:rFonts w:ascii="Calibri" w:hAnsi="Calibri" w:cs="Calibri"/>
                      <w:color w:val="000000"/>
                      <w:lang w:val="x-none"/>
                    </w:rPr>
                    <w:t xml:space="preserve"> </w:t>
                  </w:r>
                  <w:r w:rsidRPr="007632FF">
                    <w:rPr>
                      <w:rFonts w:ascii="Calibri" w:hAnsi="Calibri" w:cs="Calibri"/>
                      <w:color w:val="000000"/>
                      <w:lang w:val="x-none"/>
                    </w:rPr>
                    <w:t xml:space="preserve">years </w:t>
                  </w:r>
                  <w:r>
                    <w:rPr>
                      <w:rFonts w:ascii="Calibri" w:hAnsi="Calibri" w:cs="Calibri"/>
                      <w:color w:val="000000"/>
                      <w:lang w:val="x-none"/>
                    </w:rPr>
                    <w:t>≥</w:t>
                  </w:r>
                  <w:r w:rsidRPr="007632FF">
                    <w:rPr>
                      <w:rFonts w:ascii="Calibri" w:hAnsi="Calibri" w:cs="Calibri"/>
                      <w:color w:val="000000"/>
                      <w:lang w:val="x-none"/>
                    </w:rPr>
                    <w:t xml:space="preserve"> </w:t>
                  </w:r>
                  <w:r w:rsidR="007C5396">
                    <w:rPr>
                      <w:rFonts w:ascii="Calibri" w:hAnsi="Calibri" w:cs="Calibri"/>
                      <w:color w:val="000000"/>
                      <w:lang w:val="x-none"/>
                    </w:rPr>
                    <w:t>3</w:t>
                  </w:r>
                  <w:r w:rsidR="00B62DCD">
                    <w:rPr>
                      <w:rFonts w:ascii="Calibri" w:hAnsi="Calibri" w:cs="Calibri"/>
                      <w:color w:val="000000"/>
                      <w:lang w:val="x-none"/>
                    </w:rPr>
                    <w:t xml:space="preserve"> </w:t>
                  </w:r>
                  <w:r w:rsidRPr="007632FF">
                    <w:rPr>
                      <w:rFonts w:ascii="Calibri" w:hAnsi="Calibri" w:cs="Calibri"/>
                      <w:color w:val="000000"/>
                      <w:lang w:val="x-none"/>
                    </w:rPr>
                    <w:t>percentage points</w:t>
                  </w:r>
                </w:p>
                <w:p w14:paraId="77B50BA7" w14:textId="77777777" w:rsidR="00D13ECB" w:rsidRPr="007143F8" w:rsidRDefault="00D13ECB" w:rsidP="00D13ECB">
                  <w:pPr>
                    <w:pStyle w:val="NormalWeb"/>
                    <w:spacing w:before="0" w:beforeAutospacing="0" w:after="0" w:afterAutospacing="0"/>
                    <w:jc w:val="center"/>
                    <w:rPr>
                      <w:rFonts w:ascii="Calibri" w:hAnsi="Calibri" w:cs="Calibri"/>
                      <w:lang w:val="en-US"/>
                    </w:rPr>
                  </w:pPr>
                  <w:r w:rsidRPr="001B1884">
                    <w:rPr>
                      <w:rFonts w:ascii="Calibri" w:hAnsi="Calibri" w:cs="Calibri"/>
                      <w:lang w:val="en-US"/>
                    </w:rPr>
                    <w:t>OR</w:t>
                  </w:r>
                </w:p>
                <w:p w14:paraId="778CF4A2" w14:textId="606E300D" w:rsidR="00D13ECB" w:rsidRPr="007143F8" w:rsidRDefault="00D13ECB" w:rsidP="00D13ECB">
                  <w:pPr>
                    <w:pStyle w:val="NormalWeb"/>
                    <w:spacing w:before="0" w:beforeAutospacing="0" w:after="0" w:afterAutospacing="0"/>
                    <w:jc w:val="center"/>
                    <w:rPr>
                      <w:rFonts w:ascii="Calibri" w:hAnsi="Calibri" w:cs="Calibri"/>
                      <w:lang w:val="en-US"/>
                    </w:rPr>
                  </w:pPr>
                  <w:r w:rsidRPr="007632FF">
                    <w:rPr>
                      <w:rFonts w:ascii="Calibri" w:hAnsi="Calibri" w:cs="Calibri"/>
                      <w:color w:val="000000"/>
                      <w:lang w:val="x-none"/>
                    </w:rPr>
                    <w:t xml:space="preserve">RR </w:t>
                  </w:r>
                  <w:r>
                    <w:rPr>
                      <w:rFonts w:ascii="Calibri" w:hAnsi="Calibri" w:cs="Calibri"/>
                      <w:color w:val="000000"/>
                      <w:lang w:val="x-none"/>
                    </w:rPr>
                    <w:t>≥</w:t>
                  </w:r>
                  <w:r w:rsidRPr="007632FF">
                    <w:rPr>
                      <w:rFonts w:ascii="Calibri" w:hAnsi="Calibri" w:cs="Calibri"/>
                      <w:color w:val="000000"/>
                      <w:lang w:val="x-none"/>
                    </w:rPr>
                    <w:t xml:space="preserve"> </w:t>
                  </w:r>
                  <w:r>
                    <w:rPr>
                      <w:rFonts w:ascii="Calibri" w:hAnsi="Calibri" w:cs="Calibri"/>
                      <w:color w:val="000000"/>
                      <w:lang w:val="x-none"/>
                    </w:rPr>
                    <w:t>50%</w:t>
                  </w:r>
                  <w:r w:rsidRPr="007632FF">
                    <w:rPr>
                      <w:rFonts w:ascii="Calibri" w:hAnsi="Calibri" w:cs="Calibri"/>
                      <w:color w:val="000000"/>
                      <w:lang w:val="x-none"/>
                    </w:rPr>
                    <w:t xml:space="preserve"> and increase in last </w:t>
                  </w:r>
                  <w:r w:rsidR="007C5396">
                    <w:rPr>
                      <w:rFonts w:ascii="Calibri" w:hAnsi="Calibri" w:cs="Calibri"/>
                      <w:color w:val="000000"/>
                      <w:lang w:val="x-none"/>
                    </w:rPr>
                    <w:t>3</w:t>
                  </w:r>
                  <w:r w:rsidRPr="007632FF">
                    <w:rPr>
                      <w:rFonts w:ascii="Calibri" w:hAnsi="Calibri" w:cs="Calibri"/>
                      <w:color w:val="000000"/>
                      <w:lang w:val="x-none"/>
                    </w:rPr>
                    <w:t xml:space="preserve"> years </w:t>
                  </w:r>
                  <w:r>
                    <w:rPr>
                      <w:rFonts w:ascii="Calibri" w:hAnsi="Calibri" w:cs="Calibri"/>
                      <w:color w:val="000000"/>
                      <w:lang w:val="x-none"/>
                    </w:rPr>
                    <w:t>≥</w:t>
                  </w:r>
                  <w:r w:rsidRPr="007632FF">
                    <w:rPr>
                      <w:rFonts w:ascii="Calibri" w:hAnsi="Calibri" w:cs="Calibri"/>
                      <w:color w:val="000000"/>
                      <w:lang w:val="x-none"/>
                    </w:rPr>
                    <w:t xml:space="preserve"> </w:t>
                  </w:r>
                  <w:r w:rsidR="007C5396">
                    <w:rPr>
                      <w:rFonts w:ascii="Calibri" w:hAnsi="Calibri" w:cs="Calibri"/>
                      <w:color w:val="000000"/>
                      <w:lang w:val="x-none"/>
                    </w:rPr>
                    <w:t>6</w:t>
                  </w:r>
                  <w:r w:rsidR="00A0746A">
                    <w:rPr>
                      <w:rFonts w:ascii="Calibri" w:hAnsi="Calibri" w:cs="Calibri"/>
                      <w:color w:val="000000"/>
                      <w:lang w:val="x-none"/>
                    </w:rPr>
                    <w:t xml:space="preserve"> </w:t>
                  </w:r>
                  <w:r w:rsidRPr="007632FF">
                    <w:rPr>
                      <w:rFonts w:ascii="Calibri" w:hAnsi="Calibri" w:cs="Calibri"/>
                      <w:color w:val="000000"/>
                      <w:lang w:val="x-none"/>
                    </w:rPr>
                    <w:t>percentage points</w:t>
                  </w:r>
                </w:p>
                <w:p w14:paraId="7591EB80" w14:textId="77777777" w:rsidR="00D13ECB" w:rsidRPr="007632FF" w:rsidRDefault="00D13ECB" w:rsidP="00D13ECB">
                  <w:pPr>
                    <w:pStyle w:val="NormalWeb"/>
                    <w:spacing w:before="0" w:beforeAutospacing="0" w:after="0" w:afterAutospacing="0"/>
                    <w:jc w:val="center"/>
                    <w:rPr>
                      <w:rFonts w:ascii="Calibri" w:hAnsi="Calibri" w:cs="Calibri"/>
                    </w:rPr>
                  </w:pPr>
                  <w:r w:rsidRPr="007632FF">
                    <w:rPr>
                      <w:rFonts w:ascii="Calibri" w:hAnsi="Calibri" w:cs="Calibri"/>
                    </w:rPr>
                    <w:t>OR</w:t>
                  </w:r>
                </w:p>
                <w:p w14:paraId="7A04890E" w14:textId="77777777" w:rsidR="00D13ECB" w:rsidRPr="007632FF" w:rsidRDefault="00D13ECB" w:rsidP="00D13ECB">
                  <w:pPr>
                    <w:spacing w:line="259" w:lineRule="auto"/>
                    <w:jc w:val="center"/>
                    <w:rPr>
                      <w:rFonts w:cs="Calibri"/>
                      <w:color w:val="000000" w:themeColor="text1"/>
                      <w:sz w:val="20"/>
                      <w:szCs w:val="20"/>
                      <w:lang w:val="en-GB"/>
                    </w:rPr>
                  </w:pPr>
                  <w:r w:rsidRPr="007632FF">
                    <w:rPr>
                      <w:rFonts w:cs="Calibri"/>
                      <w:color w:val="000000"/>
                      <w:sz w:val="20"/>
                      <w:szCs w:val="20"/>
                      <w:lang w:val="x-none"/>
                    </w:rPr>
                    <w:t xml:space="preserve">RR </w:t>
                  </w:r>
                  <w:r>
                    <w:rPr>
                      <w:rFonts w:cs="Calibri"/>
                      <w:color w:val="000000"/>
                      <w:lang w:val="x-none"/>
                    </w:rPr>
                    <w:t>≥</w:t>
                  </w:r>
                  <w:r w:rsidRPr="007632FF">
                    <w:rPr>
                      <w:rFonts w:cs="Calibri"/>
                      <w:color w:val="000000"/>
                      <w:sz w:val="20"/>
                      <w:szCs w:val="20"/>
                      <w:lang w:val="x-none"/>
                    </w:rPr>
                    <w:t xml:space="preserve"> </w:t>
                  </w:r>
                  <w:r>
                    <w:rPr>
                      <w:rFonts w:cs="Calibri"/>
                      <w:color w:val="000000"/>
                      <w:sz w:val="20"/>
                      <w:szCs w:val="20"/>
                      <w:lang w:val="x-none"/>
                    </w:rPr>
                    <w:t>60%</w:t>
                  </w:r>
                </w:p>
              </w:tc>
              <w:tc>
                <w:tcPr>
                  <w:tcW w:w="2983" w:type="dxa"/>
                  <w:shd w:val="clear" w:color="auto" w:fill="FDC963"/>
                  <w:vAlign w:val="center"/>
                </w:tcPr>
                <w:p w14:paraId="1B0ACC28" w14:textId="090DCCFD" w:rsidR="00D13ECB" w:rsidRPr="007143F8" w:rsidRDefault="00D13ECB" w:rsidP="00D13ECB">
                  <w:pPr>
                    <w:pStyle w:val="NormalWeb"/>
                    <w:spacing w:before="0" w:beforeAutospacing="0" w:after="0" w:afterAutospacing="0"/>
                    <w:jc w:val="center"/>
                    <w:rPr>
                      <w:rFonts w:ascii="Calibri" w:hAnsi="Calibri" w:cs="Calibri"/>
                      <w:lang w:val="en-US"/>
                    </w:rPr>
                  </w:pPr>
                  <w:r w:rsidRPr="007632FF">
                    <w:rPr>
                      <w:rFonts w:ascii="Calibri" w:hAnsi="Calibri" w:cs="Calibri"/>
                      <w:color w:val="000000"/>
                      <w:lang w:val="x-none"/>
                    </w:rPr>
                    <w:t xml:space="preserve">RR </w:t>
                  </w:r>
                  <w:r>
                    <w:rPr>
                      <w:rFonts w:ascii="Calibri" w:hAnsi="Calibri" w:cs="Calibri"/>
                      <w:color w:val="000000"/>
                      <w:lang w:val="x-none"/>
                    </w:rPr>
                    <w:t>≥</w:t>
                  </w:r>
                  <w:r w:rsidRPr="007632FF">
                    <w:rPr>
                      <w:rFonts w:ascii="Calibri" w:hAnsi="Calibri" w:cs="Calibri"/>
                      <w:color w:val="000000"/>
                      <w:lang w:val="x-none"/>
                    </w:rPr>
                    <w:t xml:space="preserve"> </w:t>
                  </w:r>
                  <w:r>
                    <w:rPr>
                      <w:rFonts w:ascii="Calibri" w:hAnsi="Calibri" w:cs="Calibri"/>
                      <w:color w:val="000000"/>
                      <w:lang w:val="x-none"/>
                    </w:rPr>
                    <w:t>55%</w:t>
                  </w:r>
                  <w:r w:rsidRPr="007632FF">
                    <w:rPr>
                      <w:rFonts w:ascii="Calibri" w:hAnsi="Calibri" w:cs="Calibri"/>
                      <w:color w:val="000000"/>
                      <w:lang w:val="x-none"/>
                    </w:rPr>
                    <w:t xml:space="preserve"> and increase in last </w:t>
                  </w:r>
                  <w:r w:rsidR="00503625">
                    <w:rPr>
                      <w:rFonts w:ascii="Calibri" w:hAnsi="Calibri" w:cs="Calibri"/>
                      <w:color w:val="000000"/>
                      <w:lang w:val="x-none"/>
                    </w:rPr>
                    <w:t>3</w:t>
                  </w:r>
                  <w:r w:rsidR="00A0746A">
                    <w:rPr>
                      <w:rFonts w:ascii="Calibri" w:hAnsi="Calibri" w:cs="Calibri"/>
                      <w:color w:val="000000"/>
                      <w:lang w:val="x-none"/>
                    </w:rPr>
                    <w:t xml:space="preserve"> </w:t>
                  </w:r>
                  <w:r w:rsidRPr="007632FF">
                    <w:rPr>
                      <w:rFonts w:ascii="Calibri" w:hAnsi="Calibri" w:cs="Calibri"/>
                      <w:color w:val="000000"/>
                      <w:lang w:val="x-none"/>
                    </w:rPr>
                    <w:t xml:space="preserve">years &lt; </w:t>
                  </w:r>
                  <w:r w:rsidR="00503625">
                    <w:rPr>
                      <w:rFonts w:ascii="Calibri" w:hAnsi="Calibri" w:cs="Calibri"/>
                      <w:color w:val="000000"/>
                      <w:lang w:val="x-none"/>
                    </w:rPr>
                    <w:t>3</w:t>
                  </w:r>
                  <w:r w:rsidR="00AD66A1">
                    <w:rPr>
                      <w:rFonts w:ascii="Calibri" w:hAnsi="Calibri" w:cs="Calibri"/>
                      <w:color w:val="000000"/>
                      <w:lang w:val="x-none"/>
                    </w:rPr>
                    <w:t xml:space="preserve"> </w:t>
                  </w:r>
                  <w:r w:rsidRPr="007632FF">
                    <w:rPr>
                      <w:rFonts w:ascii="Calibri" w:hAnsi="Calibri" w:cs="Calibri"/>
                      <w:color w:val="000000"/>
                      <w:lang w:val="x-none"/>
                    </w:rPr>
                    <w:t>percentage points</w:t>
                  </w:r>
                </w:p>
                <w:p w14:paraId="0846EDEE" w14:textId="77777777" w:rsidR="00D13ECB" w:rsidRPr="007143F8" w:rsidRDefault="00D13ECB" w:rsidP="00D13ECB">
                  <w:pPr>
                    <w:pStyle w:val="NormalWeb"/>
                    <w:spacing w:before="0" w:beforeAutospacing="0" w:after="0" w:afterAutospacing="0"/>
                    <w:jc w:val="center"/>
                    <w:rPr>
                      <w:rFonts w:ascii="Calibri" w:hAnsi="Calibri" w:cs="Calibri"/>
                      <w:lang w:val="en-US"/>
                    </w:rPr>
                  </w:pPr>
                  <w:r w:rsidRPr="001B1884">
                    <w:rPr>
                      <w:rFonts w:ascii="Calibri" w:hAnsi="Calibri" w:cs="Calibri"/>
                      <w:lang w:val="en-US"/>
                    </w:rPr>
                    <w:t>OR</w:t>
                  </w:r>
                </w:p>
                <w:p w14:paraId="24227D4F" w14:textId="18DC3CB4" w:rsidR="00D13ECB" w:rsidRPr="007143F8" w:rsidRDefault="00D13ECB" w:rsidP="00D13ECB">
                  <w:pPr>
                    <w:pStyle w:val="NormalWeb"/>
                    <w:spacing w:before="0" w:beforeAutospacing="0" w:after="0" w:afterAutospacing="0"/>
                    <w:jc w:val="center"/>
                    <w:rPr>
                      <w:rFonts w:ascii="Calibri" w:hAnsi="Calibri" w:cs="Calibri"/>
                      <w:lang w:val="en-US"/>
                    </w:rPr>
                  </w:pPr>
                  <w:r w:rsidRPr="007632FF">
                    <w:rPr>
                      <w:rFonts w:ascii="Calibri" w:hAnsi="Calibri" w:cs="Calibri"/>
                      <w:color w:val="000000"/>
                      <w:lang w:val="x-none"/>
                    </w:rPr>
                    <w:t xml:space="preserve">RR </w:t>
                  </w:r>
                  <w:r>
                    <w:rPr>
                      <w:rFonts w:ascii="Calibri" w:hAnsi="Calibri" w:cs="Calibri"/>
                      <w:color w:val="000000"/>
                      <w:lang w:val="x-none"/>
                    </w:rPr>
                    <w:t>≥</w:t>
                  </w:r>
                  <w:r w:rsidRPr="007632FF">
                    <w:rPr>
                      <w:rFonts w:ascii="Calibri" w:hAnsi="Calibri" w:cs="Calibri"/>
                      <w:color w:val="000000"/>
                      <w:lang w:val="x-none"/>
                    </w:rPr>
                    <w:t xml:space="preserve"> </w:t>
                  </w:r>
                  <w:r>
                    <w:rPr>
                      <w:rFonts w:ascii="Calibri" w:hAnsi="Calibri" w:cs="Calibri"/>
                      <w:color w:val="000000"/>
                      <w:lang w:val="x-none"/>
                    </w:rPr>
                    <w:t>50%</w:t>
                  </w:r>
                  <w:r w:rsidRPr="007632FF">
                    <w:rPr>
                      <w:rFonts w:ascii="Calibri" w:hAnsi="Calibri" w:cs="Calibri"/>
                      <w:color w:val="000000"/>
                      <w:lang w:val="x-none"/>
                    </w:rPr>
                    <w:t xml:space="preserve"> and increase in last </w:t>
                  </w:r>
                  <w:r w:rsidR="00C51636">
                    <w:rPr>
                      <w:rFonts w:ascii="Calibri" w:hAnsi="Calibri" w:cs="Calibri"/>
                      <w:color w:val="000000"/>
                      <w:lang w:val="x-none"/>
                    </w:rPr>
                    <w:t>3</w:t>
                  </w:r>
                  <w:r w:rsidR="00AD66A1">
                    <w:rPr>
                      <w:rFonts w:ascii="Calibri" w:hAnsi="Calibri" w:cs="Calibri"/>
                      <w:color w:val="000000"/>
                      <w:lang w:val="x-none"/>
                    </w:rPr>
                    <w:t xml:space="preserve"> </w:t>
                  </w:r>
                  <w:r w:rsidRPr="007632FF">
                    <w:rPr>
                      <w:rFonts w:ascii="Calibri" w:hAnsi="Calibri" w:cs="Calibri"/>
                      <w:color w:val="000000"/>
                      <w:lang w:val="x-none"/>
                    </w:rPr>
                    <w:t xml:space="preserve">years &lt; </w:t>
                  </w:r>
                  <w:r w:rsidR="00C51636">
                    <w:rPr>
                      <w:rFonts w:ascii="Calibri" w:hAnsi="Calibri" w:cs="Calibri"/>
                      <w:color w:val="000000"/>
                      <w:lang w:val="x-none"/>
                    </w:rPr>
                    <w:t>6</w:t>
                  </w:r>
                  <w:r w:rsidR="00AD66A1">
                    <w:rPr>
                      <w:rFonts w:ascii="Calibri" w:hAnsi="Calibri" w:cs="Calibri"/>
                      <w:color w:val="000000"/>
                      <w:lang w:val="x-none"/>
                    </w:rPr>
                    <w:t xml:space="preserve"> </w:t>
                  </w:r>
                  <w:r w:rsidRPr="007632FF">
                    <w:rPr>
                      <w:rFonts w:ascii="Calibri" w:hAnsi="Calibri" w:cs="Calibri"/>
                      <w:color w:val="000000"/>
                      <w:lang w:val="x-none"/>
                    </w:rPr>
                    <w:t>percentage points</w:t>
                  </w:r>
                </w:p>
                <w:p w14:paraId="5A2DFBDE" w14:textId="77777777" w:rsidR="00D13ECB" w:rsidRPr="007143F8" w:rsidRDefault="00D13ECB" w:rsidP="00D13ECB">
                  <w:pPr>
                    <w:pStyle w:val="NormalWeb"/>
                    <w:spacing w:before="0" w:beforeAutospacing="0" w:after="0" w:afterAutospacing="0"/>
                    <w:jc w:val="center"/>
                    <w:rPr>
                      <w:rFonts w:ascii="Calibri" w:hAnsi="Calibri" w:cs="Calibri"/>
                      <w:lang w:val="en-US"/>
                    </w:rPr>
                  </w:pPr>
                  <w:r w:rsidRPr="001B1884">
                    <w:rPr>
                      <w:rFonts w:ascii="Calibri" w:hAnsi="Calibri" w:cs="Calibri"/>
                      <w:lang w:val="en-US"/>
                    </w:rPr>
                    <w:t>OR</w:t>
                  </w:r>
                </w:p>
                <w:p w14:paraId="31244805" w14:textId="31D0BBDF" w:rsidR="00D13ECB" w:rsidRPr="007632FF" w:rsidRDefault="00D13ECB" w:rsidP="00D13ECB">
                  <w:pPr>
                    <w:spacing w:line="259" w:lineRule="auto"/>
                    <w:jc w:val="center"/>
                    <w:rPr>
                      <w:rFonts w:cs="Calibri"/>
                      <w:color w:val="000000" w:themeColor="text1"/>
                      <w:sz w:val="20"/>
                      <w:szCs w:val="20"/>
                      <w:lang w:val="en-GB"/>
                    </w:rPr>
                  </w:pPr>
                  <w:r w:rsidRPr="007632FF">
                    <w:rPr>
                      <w:rFonts w:cs="Calibri"/>
                      <w:color w:val="000000"/>
                      <w:sz w:val="20"/>
                      <w:szCs w:val="20"/>
                      <w:lang w:val="x-none"/>
                    </w:rPr>
                    <w:t xml:space="preserve">RR </w:t>
                  </w:r>
                  <w:r>
                    <w:rPr>
                      <w:rFonts w:cs="Calibri"/>
                      <w:color w:val="000000"/>
                      <w:sz w:val="20"/>
                      <w:szCs w:val="20"/>
                      <w:lang w:val="x-none"/>
                    </w:rPr>
                    <w:t>≤</w:t>
                  </w:r>
                  <w:r w:rsidRPr="007632FF">
                    <w:rPr>
                      <w:rFonts w:cs="Calibri"/>
                      <w:color w:val="000000"/>
                      <w:sz w:val="20"/>
                      <w:szCs w:val="20"/>
                      <w:lang w:val="x-none"/>
                    </w:rPr>
                    <w:t xml:space="preserve"> </w:t>
                  </w:r>
                  <w:r>
                    <w:rPr>
                      <w:rFonts w:cs="Calibri"/>
                      <w:color w:val="000000"/>
                      <w:sz w:val="20"/>
                      <w:szCs w:val="20"/>
                      <w:lang w:val="x-none"/>
                    </w:rPr>
                    <w:t>50%</w:t>
                  </w:r>
                  <w:r w:rsidRPr="007632FF">
                    <w:rPr>
                      <w:rFonts w:cs="Calibri"/>
                      <w:color w:val="000000"/>
                      <w:sz w:val="20"/>
                      <w:szCs w:val="20"/>
                      <w:lang w:val="x-none"/>
                    </w:rPr>
                    <w:t xml:space="preserve"> and increase in last </w:t>
                  </w:r>
                  <w:r w:rsidR="00C51636">
                    <w:rPr>
                      <w:rFonts w:cs="Calibri"/>
                      <w:color w:val="000000"/>
                      <w:sz w:val="20"/>
                      <w:szCs w:val="20"/>
                      <w:lang w:val="x-none"/>
                    </w:rPr>
                    <w:t>3</w:t>
                  </w:r>
                  <w:r w:rsidR="00C63DAC">
                    <w:rPr>
                      <w:rFonts w:cs="Calibri"/>
                      <w:color w:val="000000"/>
                      <w:sz w:val="20"/>
                      <w:szCs w:val="20"/>
                      <w:lang w:val="x-none"/>
                    </w:rPr>
                    <w:t xml:space="preserve"> </w:t>
                  </w:r>
                  <w:r w:rsidRPr="007632FF">
                    <w:rPr>
                      <w:rFonts w:cs="Calibri"/>
                      <w:color w:val="000000"/>
                      <w:sz w:val="20"/>
                      <w:szCs w:val="20"/>
                      <w:lang w:val="x-none"/>
                    </w:rPr>
                    <w:t xml:space="preserve">years &gt; </w:t>
                  </w:r>
                  <w:r w:rsidR="00C51636">
                    <w:rPr>
                      <w:rFonts w:cs="Calibri"/>
                      <w:color w:val="000000"/>
                      <w:sz w:val="20"/>
                      <w:szCs w:val="20"/>
                      <w:lang w:val="x-none"/>
                    </w:rPr>
                    <w:t>6</w:t>
                  </w:r>
                  <w:r w:rsidR="00CD3657">
                    <w:rPr>
                      <w:rFonts w:cs="Calibri"/>
                      <w:color w:val="000000"/>
                      <w:sz w:val="20"/>
                      <w:szCs w:val="20"/>
                      <w:lang w:val="x-none"/>
                    </w:rPr>
                    <w:t xml:space="preserve"> </w:t>
                  </w:r>
                  <w:r w:rsidRPr="007632FF">
                    <w:rPr>
                      <w:rFonts w:cs="Calibri"/>
                      <w:color w:val="000000"/>
                      <w:sz w:val="20"/>
                      <w:szCs w:val="20"/>
                      <w:lang w:val="x-none"/>
                    </w:rPr>
                    <w:t>percentage points</w:t>
                  </w:r>
                </w:p>
              </w:tc>
              <w:tc>
                <w:tcPr>
                  <w:tcW w:w="2983" w:type="dxa"/>
                  <w:shd w:val="clear" w:color="auto" w:fill="E5556A"/>
                  <w:vAlign w:val="center"/>
                </w:tcPr>
                <w:p w14:paraId="57EBAF86" w14:textId="72A8BCFD" w:rsidR="00D13ECB" w:rsidRPr="007632FF" w:rsidRDefault="00D13ECB" w:rsidP="00D13ECB">
                  <w:pPr>
                    <w:spacing w:line="259" w:lineRule="auto"/>
                    <w:jc w:val="center"/>
                    <w:rPr>
                      <w:rFonts w:cs="Calibri"/>
                      <w:color w:val="000000" w:themeColor="text1"/>
                      <w:sz w:val="20"/>
                      <w:szCs w:val="20"/>
                      <w:lang w:val="en-GB"/>
                    </w:rPr>
                  </w:pPr>
                  <w:r w:rsidRPr="001B1884">
                    <w:rPr>
                      <w:rFonts w:cs="Calibri"/>
                      <w:color w:val="000000" w:themeColor="text1"/>
                      <w:sz w:val="20"/>
                      <w:szCs w:val="20"/>
                      <w:lang w:val="en-US"/>
                    </w:rPr>
                    <w:t xml:space="preserve">RR &lt; 50% and increase in last </w:t>
                  </w:r>
                  <w:r w:rsidR="00503625">
                    <w:rPr>
                      <w:rFonts w:cs="Calibri"/>
                      <w:color w:val="000000" w:themeColor="text1"/>
                      <w:sz w:val="20"/>
                      <w:szCs w:val="20"/>
                      <w:lang w:val="en-US"/>
                    </w:rPr>
                    <w:t>3</w:t>
                  </w:r>
                  <w:r w:rsidR="00CD3657">
                    <w:rPr>
                      <w:rFonts w:cs="Calibri"/>
                      <w:color w:val="000000" w:themeColor="text1"/>
                      <w:sz w:val="20"/>
                      <w:szCs w:val="20"/>
                      <w:lang w:val="en-US"/>
                    </w:rPr>
                    <w:t xml:space="preserve"> </w:t>
                  </w:r>
                  <w:r w:rsidRPr="001B1884">
                    <w:rPr>
                      <w:rFonts w:cs="Calibri"/>
                      <w:color w:val="000000" w:themeColor="text1"/>
                      <w:sz w:val="20"/>
                      <w:szCs w:val="20"/>
                      <w:lang w:val="en-US"/>
                    </w:rPr>
                    <w:t xml:space="preserve">years &lt; </w:t>
                  </w:r>
                  <w:r w:rsidR="00C51636">
                    <w:rPr>
                      <w:rFonts w:cs="Calibri"/>
                      <w:color w:val="000000" w:themeColor="text1"/>
                      <w:sz w:val="20"/>
                      <w:szCs w:val="20"/>
                      <w:lang w:val="en-US"/>
                    </w:rPr>
                    <w:t>6</w:t>
                  </w:r>
                  <w:r w:rsidR="00CD3657">
                    <w:rPr>
                      <w:rFonts w:cs="Calibri"/>
                      <w:color w:val="000000" w:themeColor="text1"/>
                      <w:sz w:val="20"/>
                      <w:szCs w:val="20"/>
                      <w:lang w:val="en-US"/>
                    </w:rPr>
                    <w:t xml:space="preserve"> </w:t>
                  </w:r>
                  <w:r w:rsidRPr="001B1884">
                    <w:rPr>
                      <w:rFonts w:cs="Calibri"/>
                      <w:color w:val="000000" w:themeColor="text1"/>
                      <w:sz w:val="20"/>
                      <w:szCs w:val="20"/>
                      <w:lang w:val="en-US"/>
                    </w:rPr>
                    <w:t>percentage points</w:t>
                  </w:r>
                </w:p>
                <w:p w14:paraId="07B97B01" w14:textId="77777777" w:rsidR="00D13ECB" w:rsidRPr="007143F8" w:rsidRDefault="00D13ECB" w:rsidP="00D13ECB">
                  <w:pPr>
                    <w:spacing w:line="259" w:lineRule="auto"/>
                    <w:jc w:val="center"/>
                    <w:rPr>
                      <w:rFonts w:cs="Calibri"/>
                      <w:sz w:val="20"/>
                      <w:szCs w:val="20"/>
                      <w:lang w:val="en-US"/>
                    </w:rPr>
                  </w:pPr>
                  <w:r w:rsidRPr="001B1884">
                    <w:rPr>
                      <w:rFonts w:cs="Calibri"/>
                      <w:color w:val="000000" w:themeColor="text1"/>
                      <w:sz w:val="20"/>
                      <w:szCs w:val="20"/>
                      <w:lang w:val="en-US"/>
                    </w:rPr>
                    <w:t>O</w:t>
                  </w:r>
                  <w:r w:rsidRPr="001B1884">
                    <w:rPr>
                      <w:rFonts w:cs="Calibri"/>
                      <w:sz w:val="20"/>
                      <w:szCs w:val="20"/>
                      <w:lang w:val="en-US"/>
                    </w:rPr>
                    <w:t>R</w:t>
                  </w:r>
                </w:p>
                <w:p w14:paraId="71B0883D" w14:textId="77777777" w:rsidR="00D13ECB" w:rsidRPr="007632FF" w:rsidRDefault="00D13ECB" w:rsidP="00D13ECB">
                  <w:pPr>
                    <w:spacing w:line="259" w:lineRule="auto"/>
                    <w:jc w:val="center"/>
                    <w:rPr>
                      <w:rFonts w:cs="Calibri"/>
                      <w:color w:val="000000" w:themeColor="text1"/>
                      <w:sz w:val="20"/>
                      <w:szCs w:val="20"/>
                      <w:lang w:val="en-GB"/>
                    </w:rPr>
                  </w:pPr>
                  <w:r>
                    <w:rPr>
                      <w:rFonts w:cs="Calibri"/>
                      <w:color w:val="000000" w:themeColor="text1"/>
                      <w:sz w:val="20"/>
                      <w:szCs w:val="20"/>
                      <w:lang w:val="en-GB"/>
                    </w:rPr>
                    <w:t>Data according to reporting rules not available</w:t>
                  </w:r>
                </w:p>
              </w:tc>
            </w:tr>
          </w:tbl>
          <w:p w14:paraId="7F69A413" w14:textId="77777777" w:rsidR="00D52BCD" w:rsidRPr="004779C6" w:rsidRDefault="00D52BCD">
            <w:pPr>
              <w:rPr>
                <w:lang w:val="en-US"/>
              </w:rPr>
            </w:pPr>
          </w:p>
          <w:p w14:paraId="15058667" w14:textId="4E672421" w:rsidR="00623BB0" w:rsidRDefault="004779C6">
            <w:pPr>
              <w:rPr>
                <w:lang w:val="en-US"/>
              </w:rPr>
            </w:pPr>
            <w:r>
              <w:rPr>
                <w:lang w:val="en-GB"/>
              </w:rPr>
              <w:t xml:space="preserve">According to WFD Article 11(2), </w:t>
            </w:r>
            <w:r w:rsidRPr="004056E0">
              <w:rPr>
                <w:lang w:val="en-GB"/>
              </w:rPr>
              <w:t xml:space="preserve">MS may postpone the deadlines for attaining the preparing for reuse and recycling target of </w:t>
            </w:r>
            <w:r>
              <w:rPr>
                <w:lang w:val="en-GB"/>
              </w:rPr>
              <w:t>60</w:t>
            </w:r>
            <w:r w:rsidRPr="004056E0">
              <w:rPr>
                <w:lang w:val="en-GB"/>
              </w:rPr>
              <w:t xml:space="preserve">% by </w:t>
            </w:r>
            <w:r>
              <w:rPr>
                <w:lang w:val="en-GB"/>
              </w:rPr>
              <w:t>2030</w:t>
            </w:r>
            <w:r w:rsidRPr="004056E0">
              <w:rPr>
                <w:lang w:val="en-GB"/>
              </w:rPr>
              <w:t xml:space="preserve"> by up to five years, under certain conditions as specified in the WFD and notifying the Commission </w:t>
            </w:r>
            <w:r w:rsidRPr="00A20B82">
              <w:rPr>
                <w:lang w:val="en-US"/>
              </w:rPr>
              <w:t>at the latest 24 months before the respective deadline</w:t>
            </w:r>
            <w:r>
              <w:rPr>
                <w:lang w:val="en-US"/>
              </w:rPr>
              <w:t>. The assessment of this SRF will be done for the target without postponement. However, any postponement of the target will be duly acknowledged in the assessment text. Further i</w:t>
            </w:r>
            <w:r w:rsidRPr="00B2048E">
              <w:rPr>
                <w:lang w:val="en-US"/>
              </w:rPr>
              <w:t xml:space="preserve">nformation on derogations </w:t>
            </w:r>
            <w:r>
              <w:rPr>
                <w:lang w:val="en-US"/>
              </w:rPr>
              <w:t>will</w:t>
            </w:r>
            <w:r w:rsidRPr="00B2048E">
              <w:rPr>
                <w:lang w:val="en-US"/>
              </w:rPr>
              <w:t xml:space="preserve"> be included in the Commission’s Early </w:t>
            </w:r>
            <w:r>
              <w:rPr>
                <w:lang w:val="en-US"/>
              </w:rPr>
              <w:t>W</w:t>
            </w:r>
            <w:r w:rsidRPr="00B2048E">
              <w:rPr>
                <w:lang w:val="en-US"/>
              </w:rPr>
              <w:t>arning report.</w:t>
            </w:r>
            <w:r>
              <w:rPr>
                <w:lang w:val="en-US"/>
              </w:rPr>
              <w:t xml:space="preserve"> </w:t>
            </w:r>
          </w:p>
          <w:p w14:paraId="2D258C04" w14:textId="4D1A2B65" w:rsidR="00453647" w:rsidRPr="00ED5FC0" w:rsidRDefault="00E704CE">
            <w:pPr>
              <w:rPr>
                <w:lang w:val="en-US"/>
              </w:rPr>
            </w:pPr>
            <w:r>
              <w:rPr>
                <w:lang w:val="en-US"/>
              </w:rPr>
              <w:lastRenderedPageBreak/>
              <w:t>Furthermore, a</w:t>
            </w:r>
            <w:r w:rsidR="00453647" w:rsidRPr="003A69E8">
              <w:rPr>
                <w:lang w:val="en-GB"/>
              </w:rPr>
              <w:t>s bio</w:t>
            </w:r>
            <w:r w:rsidR="007D3119">
              <w:rPr>
                <w:lang w:val="en-GB"/>
              </w:rPr>
              <w:t>-</w:t>
            </w:r>
            <w:r w:rsidR="00453647" w:rsidRPr="003A69E8">
              <w:rPr>
                <w:lang w:val="en-GB"/>
              </w:rPr>
              <w:t xml:space="preserve">waste </w:t>
            </w:r>
            <w:proofErr w:type="gramStart"/>
            <w:r w:rsidR="00453647" w:rsidRPr="003A69E8">
              <w:rPr>
                <w:lang w:val="en-GB"/>
              </w:rPr>
              <w:t>not</w:t>
            </w:r>
            <w:proofErr w:type="gramEnd"/>
            <w:r w:rsidR="00453647" w:rsidRPr="003A69E8">
              <w:rPr>
                <w:lang w:val="en-GB"/>
              </w:rPr>
              <w:t xml:space="preserve"> separated at source cannot be counted into the 2030 target, the </w:t>
            </w:r>
            <w:r w:rsidR="00BA5021">
              <w:rPr>
                <w:lang w:val="en-GB"/>
              </w:rPr>
              <w:t>preparing for reuse and</w:t>
            </w:r>
            <w:r w:rsidR="00BA5021" w:rsidRPr="003A69E8">
              <w:rPr>
                <w:lang w:val="en-GB"/>
              </w:rPr>
              <w:t xml:space="preserve"> </w:t>
            </w:r>
            <w:r w:rsidR="00453647" w:rsidRPr="003A69E8">
              <w:rPr>
                <w:lang w:val="en-GB"/>
              </w:rPr>
              <w:t>recycling rate</w:t>
            </w:r>
            <w:r w:rsidR="00581A87">
              <w:rPr>
                <w:lang w:val="en-GB"/>
              </w:rPr>
              <w:t>s</w:t>
            </w:r>
            <w:r w:rsidR="00453647" w:rsidRPr="003A69E8">
              <w:rPr>
                <w:lang w:val="en-GB"/>
              </w:rPr>
              <w:t xml:space="preserve"> used for the assessment will be adjusted to exclude MBT-based biowaste </w:t>
            </w:r>
            <w:r w:rsidR="00393610">
              <w:rPr>
                <w:lang w:val="en-GB"/>
              </w:rPr>
              <w:t>recycled from mixed municipal waste</w:t>
            </w:r>
            <w:r w:rsidR="00453647" w:rsidRPr="003A69E8">
              <w:rPr>
                <w:lang w:val="en-GB"/>
              </w:rPr>
              <w:t>.</w:t>
            </w:r>
          </w:p>
        </w:tc>
      </w:tr>
    </w:tbl>
    <w:p w14:paraId="2F51B9EA" w14:textId="77777777" w:rsidR="000D1A23" w:rsidRDefault="000D1A23" w:rsidP="00445D3E">
      <w:pPr>
        <w:rPr>
          <w:lang w:val="en-GB"/>
        </w:rPr>
      </w:pPr>
    </w:p>
    <w:p w14:paraId="7F094F57" w14:textId="4F2950B1" w:rsidR="00081A6D" w:rsidRPr="002B1D64" w:rsidRDefault="006C1BC2" w:rsidP="008C3565">
      <w:pPr>
        <w:pStyle w:val="Heading1"/>
        <w:rPr>
          <w:lang w:val="en-GB"/>
        </w:rPr>
      </w:pPr>
      <w:bookmarkStart w:id="13" w:name="_Toc215473855"/>
      <w:bookmarkStart w:id="14" w:name="_Toc475713635"/>
      <w:r>
        <w:rPr>
          <w:lang w:val="en-GB"/>
        </w:rPr>
        <w:t>Implementation mechanisms</w:t>
      </w:r>
      <w:bookmarkEnd w:id="13"/>
    </w:p>
    <w:p w14:paraId="2734F055" w14:textId="7FFF8F04" w:rsidR="004B7399" w:rsidRPr="002B1D64" w:rsidRDefault="009F6240" w:rsidP="006855DE">
      <w:pPr>
        <w:pStyle w:val="Heading2"/>
        <w:rPr>
          <w:lang w:val="en-GB"/>
        </w:rPr>
      </w:pPr>
      <w:bookmarkStart w:id="15" w:name="_Toc195620011"/>
      <w:bookmarkStart w:id="16" w:name="_Toc215473856"/>
      <w:r w:rsidRPr="002B1D64">
        <w:rPr>
          <w:lang w:val="en-GB"/>
        </w:rPr>
        <w:t xml:space="preserve">SRF </w:t>
      </w:r>
      <w:r w:rsidR="00791047">
        <w:rPr>
          <w:lang w:val="en-GB"/>
        </w:rPr>
        <w:t>MSWR</w:t>
      </w:r>
      <w:r w:rsidRPr="002B1D64">
        <w:rPr>
          <w:lang w:val="en-GB"/>
        </w:rPr>
        <w:t xml:space="preserve">-2.1 </w:t>
      </w:r>
      <w:r w:rsidR="003D2150">
        <w:t>Responsibilities for meeting the targets, support and enforcement mechanisms</w:t>
      </w:r>
      <w:bookmarkEnd w:id="15"/>
      <w:bookmarkEnd w:id="16"/>
    </w:p>
    <w:p w14:paraId="3B6080CC" w14:textId="77777777" w:rsidR="009F6240" w:rsidRPr="002B1D64" w:rsidRDefault="009F6240" w:rsidP="009F6240">
      <w:pPr>
        <w:rPr>
          <w:lang w:val="en-GB"/>
        </w:rPr>
      </w:pPr>
    </w:p>
    <w:tbl>
      <w:tblPr>
        <w:tblStyle w:val="TableGrid"/>
        <w:tblW w:w="9174" w:type="dxa"/>
        <w:tblLook w:val="04A0" w:firstRow="1" w:lastRow="0" w:firstColumn="1" w:lastColumn="0" w:noHBand="0" w:noVBand="1"/>
      </w:tblPr>
      <w:tblGrid>
        <w:gridCol w:w="9174"/>
      </w:tblGrid>
      <w:tr w:rsidR="009F6240" w:rsidRPr="002B1D64" w14:paraId="32A6C9B1" w14:textId="77777777" w:rsidTr="00ED5FC0">
        <w:tc>
          <w:tcPr>
            <w:tcW w:w="9174" w:type="dxa"/>
          </w:tcPr>
          <w:p w14:paraId="6BFF782C" w14:textId="77777777" w:rsidR="009F6240" w:rsidRPr="002B1D64" w:rsidRDefault="009F6240">
            <w:pPr>
              <w:rPr>
                <w:b/>
                <w:lang w:val="en-GB"/>
              </w:rPr>
            </w:pPr>
            <w:r w:rsidRPr="002B1D64">
              <w:rPr>
                <w:b/>
                <w:lang w:val="en-GB"/>
              </w:rPr>
              <w:t>Description and relevance</w:t>
            </w:r>
          </w:p>
          <w:p w14:paraId="49197961" w14:textId="747B117E" w:rsidR="004D1123" w:rsidRDefault="00C962F2">
            <w:pPr>
              <w:rPr>
                <w:lang w:val="en-GB"/>
              </w:rPr>
            </w:pPr>
            <w:r w:rsidRPr="00C962F2">
              <w:rPr>
                <w:lang w:val="en-GB"/>
              </w:rPr>
              <w:t xml:space="preserve">Clearly defined responsibilities, enforcement and support mechanisms for meeting the targets across different entities and governance levels are important for achieving high rates for preparing for reuse and recycling. </w:t>
            </w:r>
            <w:r w:rsidR="00025455" w:rsidRPr="004D1123">
              <w:rPr>
                <w:lang w:val="en-GB"/>
              </w:rPr>
              <w:t>The clearer the responsibilities for meeting the targets and accountability for failing the targets are, the higher the chance that the targets will be met.</w:t>
            </w:r>
            <w:r w:rsidR="00025455">
              <w:rPr>
                <w:lang w:val="en-GB"/>
              </w:rPr>
              <w:t xml:space="preserve"> </w:t>
            </w:r>
            <w:r w:rsidRPr="00C962F2">
              <w:rPr>
                <w:lang w:val="en-GB"/>
              </w:rPr>
              <w:t xml:space="preserve">The relevant questions to be analysed by this SRF are: </w:t>
            </w:r>
          </w:p>
          <w:p w14:paraId="463071D4" w14:textId="77777777" w:rsidR="00C11C9C" w:rsidRDefault="00C962F2" w:rsidP="004D1123">
            <w:pPr>
              <w:pStyle w:val="ListParagraph"/>
              <w:numPr>
                <w:ilvl w:val="0"/>
                <w:numId w:val="3"/>
              </w:numPr>
              <w:rPr>
                <w:lang w:val="en-GB"/>
              </w:rPr>
            </w:pPr>
            <w:r w:rsidRPr="004D1123">
              <w:rPr>
                <w:lang w:val="en-GB"/>
              </w:rPr>
              <w:t xml:space="preserve">Is it clearly defined how responsibilities for meeting national preparing for reuse and recycling targets are shared across all governance levels that take decisions influencing the preparing for reuse and recycling rate? </w:t>
            </w:r>
          </w:p>
          <w:p w14:paraId="76510658" w14:textId="72001343" w:rsidR="004D1123" w:rsidRDefault="00C962F2" w:rsidP="004D1123">
            <w:pPr>
              <w:pStyle w:val="ListParagraph"/>
              <w:numPr>
                <w:ilvl w:val="0"/>
                <w:numId w:val="3"/>
              </w:numPr>
              <w:rPr>
                <w:lang w:val="en-GB"/>
              </w:rPr>
            </w:pPr>
            <w:r w:rsidRPr="004D1123">
              <w:rPr>
                <w:lang w:val="en-GB"/>
              </w:rPr>
              <w:t>What are the consequences if the responsible entities do not take (enough and effective) action (e.g. fines</w:t>
            </w:r>
            <w:r w:rsidR="00393610">
              <w:rPr>
                <w:lang w:val="en-GB"/>
              </w:rPr>
              <w:t>)</w:t>
            </w:r>
            <w:r w:rsidRPr="004D1123">
              <w:rPr>
                <w:lang w:val="en-GB"/>
              </w:rPr>
              <w:t xml:space="preserve">? </w:t>
            </w:r>
          </w:p>
          <w:p w14:paraId="496DED7E" w14:textId="639B6E45" w:rsidR="009F6240" w:rsidRPr="00AD4BBE" w:rsidRDefault="00C962F2" w:rsidP="00AD4BBE">
            <w:pPr>
              <w:pStyle w:val="ListParagraph"/>
              <w:numPr>
                <w:ilvl w:val="0"/>
                <w:numId w:val="3"/>
              </w:numPr>
              <w:rPr>
                <w:lang w:val="en-GB"/>
              </w:rPr>
            </w:pPr>
            <w:r w:rsidRPr="004D1123">
              <w:rPr>
                <w:lang w:val="en-GB"/>
              </w:rPr>
              <w:t xml:space="preserve">Is there a system at national level that provides technical support coupled with sharing of good practices that can improve efficiency and improvement in performance for the responsible entities? </w:t>
            </w:r>
            <w:r w:rsidRPr="00AD4BBE">
              <w:rPr>
                <w:lang w:val="en-GB"/>
              </w:rPr>
              <w:t xml:space="preserve">Is a monitoring and reporting system in place that tracks performance at the responsible governance level? Is co-operation on infrastructure planning and/or service procurement encouraged to ensure scale efficiency and sharing of financial burdens? </w:t>
            </w:r>
          </w:p>
          <w:p w14:paraId="2A7AC89D" w14:textId="77777777" w:rsidR="00C962F2" w:rsidRPr="007143F8" w:rsidRDefault="00C962F2">
            <w:pPr>
              <w:rPr>
                <w:lang w:val="en-US"/>
              </w:rPr>
            </w:pPr>
          </w:p>
          <w:p w14:paraId="193CE5A0" w14:textId="77777777" w:rsidR="009F6240" w:rsidRPr="002B1D64" w:rsidRDefault="009F6240">
            <w:pPr>
              <w:rPr>
                <w:b/>
                <w:lang w:val="en-GB"/>
              </w:rPr>
            </w:pPr>
            <w:r w:rsidRPr="002B1D64">
              <w:rPr>
                <w:b/>
                <w:lang w:val="en-GB"/>
              </w:rPr>
              <w:t>Source</w:t>
            </w:r>
          </w:p>
          <w:p w14:paraId="5041DF59" w14:textId="55E38A96" w:rsidR="009F6240" w:rsidRPr="002B1D64" w:rsidRDefault="00CA7E16">
            <w:pPr>
              <w:rPr>
                <w:lang w:val="en-GB"/>
              </w:rPr>
            </w:pPr>
            <w:r>
              <w:rPr>
                <w:lang w:val="en-GB"/>
              </w:rPr>
              <w:t>Questionnaire</w:t>
            </w:r>
            <w:r w:rsidR="005408F7">
              <w:rPr>
                <w:lang w:val="en-GB"/>
              </w:rPr>
              <w:t xml:space="preserve"> </w:t>
            </w:r>
          </w:p>
          <w:p w14:paraId="2F4806A3" w14:textId="77777777" w:rsidR="009F6240" w:rsidRPr="002B1D64" w:rsidRDefault="009F6240">
            <w:pPr>
              <w:rPr>
                <w:lang w:val="en-GB"/>
              </w:rPr>
            </w:pPr>
          </w:p>
          <w:p w14:paraId="79336A1C" w14:textId="77777777" w:rsidR="009F6240" w:rsidRPr="002B1D64" w:rsidRDefault="009F6240" w:rsidP="00ED5FC0">
            <w:pPr>
              <w:keepNext/>
              <w:rPr>
                <w:b/>
                <w:bCs/>
                <w:lang w:val="en-GB"/>
              </w:rPr>
            </w:pPr>
            <w:r w:rsidRPr="002B1D64">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295"/>
              <w:gridCol w:w="3119"/>
              <w:gridCol w:w="3534"/>
            </w:tblGrid>
            <w:tr w:rsidR="00E906DF" w:rsidRPr="00095203" w14:paraId="2F2772A0" w14:textId="77777777" w:rsidTr="00ED5FC0">
              <w:trPr>
                <w:trHeight w:val="983"/>
              </w:trPr>
              <w:tc>
                <w:tcPr>
                  <w:tcW w:w="2295" w:type="dxa"/>
                  <w:shd w:val="clear" w:color="auto" w:fill="93C8B9"/>
                  <w:vAlign w:val="center"/>
                </w:tcPr>
                <w:p w14:paraId="33F066D5" w14:textId="559B7687" w:rsidR="00E906DF" w:rsidRPr="00095203" w:rsidRDefault="00E906DF" w:rsidP="00ED5FC0">
                  <w:pPr>
                    <w:keepNext/>
                    <w:spacing w:line="259" w:lineRule="auto"/>
                    <w:jc w:val="center"/>
                    <w:rPr>
                      <w:rFonts w:cs="Calibri"/>
                      <w:color w:val="000000" w:themeColor="text1"/>
                      <w:sz w:val="20"/>
                      <w:szCs w:val="20"/>
                      <w:lang w:val="en-GB"/>
                    </w:rPr>
                  </w:pPr>
                  <w:r w:rsidRPr="00095203">
                    <w:rPr>
                      <w:rFonts w:cs="Calibri"/>
                      <w:color w:val="000000"/>
                      <w:sz w:val="20"/>
                      <w:lang w:val="en-GB"/>
                    </w:rPr>
                    <w:t>Clearly defined responsibilities, enforcement</w:t>
                  </w:r>
                  <w:r>
                    <w:rPr>
                      <w:rFonts w:cs="Calibri"/>
                      <w:color w:val="000000"/>
                      <w:sz w:val="20"/>
                      <w:lang w:val="en-GB"/>
                    </w:rPr>
                    <w:t xml:space="preserve"> mechanisms</w:t>
                  </w:r>
                  <w:r w:rsidRPr="00095203" w:rsidDel="008907BF">
                    <w:rPr>
                      <w:rFonts w:cs="Calibri"/>
                      <w:color w:val="000000"/>
                      <w:sz w:val="20"/>
                      <w:lang w:val="en-GB"/>
                    </w:rPr>
                    <w:t xml:space="preserve"> </w:t>
                  </w:r>
                  <w:r w:rsidRPr="00095203">
                    <w:rPr>
                      <w:rFonts w:cs="Calibri"/>
                      <w:color w:val="000000"/>
                      <w:sz w:val="20"/>
                      <w:lang w:val="en-GB"/>
                    </w:rPr>
                    <w:t xml:space="preserve">and good set of support </w:t>
                  </w:r>
                  <w:r>
                    <w:rPr>
                      <w:rFonts w:cs="Calibri"/>
                      <w:color w:val="000000"/>
                      <w:sz w:val="20"/>
                      <w:lang w:val="en-GB"/>
                    </w:rPr>
                    <w:t xml:space="preserve">tools </w:t>
                  </w:r>
                  <w:r w:rsidRPr="00095203">
                    <w:rPr>
                      <w:rFonts w:cs="Calibri"/>
                      <w:color w:val="000000"/>
                      <w:sz w:val="20"/>
                      <w:lang w:val="en-GB"/>
                    </w:rPr>
                    <w:t xml:space="preserve">for meeting the </w:t>
                  </w:r>
                  <w:r w:rsidR="00AD51A3">
                    <w:rPr>
                      <w:rFonts w:cs="Calibri"/>
                      <w:color w:val="000000"/>
                      <w:sz w:val="20"/>
                      <w:lang w:val="en-GB"/>
                    </w:rPr>
                    <w:t xml:space="preserve">preparing for reuse and </w:t>
                  </w:r>
                  <w:r w:rsidRPr="00095203">
                    <w:rPr>
                      <w:rFonts w:cs="Calibri"/>
                      <w:color w:val="000000"/>
                      <w:sz w:val="20"/>
                      <w:lang w:val="en-GB"/>
                    </w:rPr>
                    <w:t>recycling target</w:t>
                  </w:r>
                </w:p>
              </w:tc>
              <w:tc>
                <w:tcPr>
                  <w:tcW w:w="3119" w:type="dxa"/>
                  <w:shd w:val="clear" w:color="auto" w:fill="FDC963"/>
                  <w:vAlign w:val="center"/>
                </w:tcPr>
                <w:p w14:paraId="13A42100" w14:textId="3A457E75" w:rsidR="00E906DF" w:rsidRPr="00095203" w:rsidRDefault="00E906DF" w:rsidP="00ED5FC0">
                  <w:pPr>
                    <w:keepNext/>
                    <w:jc w:val="center"/>
                    <w:rPr>
                      <w:rFonts w:cs="Calibri"/>
                      <w:color w:val="000000"/>
                      <w:sz w:val="20"/>
                      <w:lang w:val="en-GB"/>
                    </w:rPr>
                  </w:pPr>
                  <w:r w:rsidRPr="00095203">
                    <w:rPr>
                      <w:rFonts w:cs="Calibri"/>
                      <w:color w:val="000000"/>
                      <w:sz w:val="20"/>
                      <w:lang w:val="en-GB"/>
                    </w:rPr>
                    <w:t xml:space="preserve">Clearly defined responsibilities and good set of support tools but weak/no enforcement mechanisms for meeting the </w:t>
                  </w:r>
                  <w:r w:rsidR="00AD51A3">
                    <w:rPr>
                      <w:rFonts w:cs="Calibri"/>
                      <w:color w:val="000000"/>
                      <w:sz w:val="20"/>
                      <w:lang w:val="en-GB"/>
                    </w:rPr>
                    <w:t xml:space="preserve">preparing for reuse and </w:t>
                  </w:r>
                  <w:r w:rsidRPr="00095203">
                    <w:rPr>
                      <w:rFonts w:cs="Calibri"/>
                      <w:color w:val="000000"/>
                      <w:sz w:val="20"/>
                      <w:lang w:val="en-GB"/>
                    </w:rPr>
                    <w:t>recycling target</w:t>
                  </w:r>
                </w:p>
                <w:p w14:paraId="1A92ADA2" w14:textId="77777777" w:rsidR="00E906DF" w:rsidRPr="00095203" w:rsidRDefault="00E906DF" w:rsidP="00ED5FC0">
                  <w:pPr>
                    <w:keepNext/>
                    <w:jc w:val="center"/>
                    <w:rPr>
                      <w:rFonts w:cs="Calibri"/>
                      <w:color w:val="000000"/>
                      <w:sz w:val="20"/>
                      <w:lang w:val="en-GB"/>
                    </w:rPr>
                  </w:pPr>
                  <w:r w:rsidRPr="00095203">
                    <w:rPr>
                      <w:rFonts w:cs="Calibri"/>
                      <w:color w:val="000000"/>
                      <w:sz w:val="20"/>
                      <w:lang w:val="en-GB"/>
                    </w:rPr>
                    <w:t>OR</w:t>
                  </w:r>
                </w:p>
                <w:p w14:paraId="081BCEE9" w14:textId="40754F1D" w:rsidR="00E906DF" w:rsidRPr="00095203" w:rsidRDefault="00E906DF" w:rsidP="00ED5FC0">
                  <w:pPr>
                    <w:keepNext/>
                    <w:jc w:val="center"/>
                    <w:rPr>
                      <w:rFonts w:cs="Calibri"/>
                      <w:color w:val="000000"/>
                      <w:sz w:val="20"/>
                      <w:lang w:val="en-GB"/>
                    </w:rPr>
                  </w:pPr>
                  <w:r w:rsidRPr="00095203">
                    <w:rPr>
                      <w:rFonts w:cs="Calibri"/>
                      <w:color w:val="000000"/>
                      <w:sz w:val="20"/>
                      <w:lang w:val="en-GB"/>
                    </w:rPr>
                    <w:t xml:space="preserve">Unclear responsibilities but clearly defined enforcement mechanisms and a good set of support tools for meeting the </w:t>
                  </w:r>
                  <w:r w:rsidR="00AD51A3">
                    <w:rPr>
                      <w:rFonts w:cs="Calibri"/>
                      <w:color w:val="000000"/>
                      <w:sz w:val="20"/>
                      <w:lang w:val="en-GB"/>
                    </w:rPr>
                    <w:t xml:space="preserve">preparing for reuse and </w:t>
                  </w:r>
                  <w:r w:rsidRPr="00095203">
                    <w:rPr>
                      <w:rFonts w:cs="Calibri"/>
                      <w:color w:val="000000"/>
                      <w:sz w:val="20"/>
                      <w:lang w:val="en-GB"/>
                    </w:rPr>
                    <w:t>recycling target</w:t>
                  </w:r>
                </w:p>
                <w:p w14:paraId="2DDD76D2" w14:textId="77777777" w:rsidR="00E906DF" w:rsidRPr="00095203" w:rsidRDefault="00E906DF" w:rsidP="00ED5FC0">
                  <w:pPr>
                    <w:keepNext/>
                    <w:jc w:val="center"/>
                    <w:rPr>
                      <w:rFonts w:cs="Calibri"/>
                      <w:color w:val="000000"/>
                      <w:sz w:val="20"/>
                      <w:lang w:val="en-GB"/>
                    </w:rPr>
                  </w:pPr>
                  <w:r w:rsidRPr="00095203">
                    <w:rPr>
                      <w:rFonts w:cs="Calibri"/>
                      <w:color w:val="000000"/>
                      <w:sz w:val="20"/>
                      <w:lang w:val="en-GB"/>
                    </w:rPr>
                    <w:t>OR</w:t>
                  </w:r>
                </w:p>
                <w:p w14:paraId="28A5B745" w14:textId="1D17FE58" w:rsidR="00E906DF" w:rsidRPr="00095203" w:rsidRDefault="00E906DF" w:rsidP="00ED5FC0">
                  <w:pPr>
                    <w:keepNext/>
                    <w:spacing w:line="259" w:lineRule="auto"/>
                    <w:jc w:val="center"/>
                    <w:rPr>
                      <w:rFonts w:cs="Calibri"/>
                      <w:color w:val="000000" w:themeColor="text1"/>
                      <w:sz w:val="20"/>
                      <w:szCs w:val="20"/>
                      <w:lang w:val="en-GB"/>
                    </w:rPr>
                  </w:pPr>
                  <w:r w:rsidRPr="00095203">
                    <w:rPr>
                      <w:rFonts w:cs="Calibri"/>
                      <w:color w:val="000000"/>
                      <w:sz w:val="20"/>
                      <w:lang w:val="en-GB"/>
                    </w:rPr>
                    <w:t xml:space="preserve">Clearly defined responsibilities and enforcement mechanisms but no/weak support tools for meeting the </w:t>
                  </w:r>
                  <w:r w:rsidR="00AD51A3">
                    <w:rPr>
                      <w:rFonts w:cs="Calibri"/>
                      <w:color w:val="000000"/>
                      <w:sz w:val="20"/>
                      <w:lang w:val="en-GB"/>
                    </w:rPr>
                    <w:t xml:space="preserve">preparing for reuse and </w:t>
                  </w:r>
                  <w:r w:rsidRPr="00095203">
                    <w:rPr>
                      <w:rFonts w:cs="Calibri"/>
                      <w:color w:val="000000"/>
                      <w:sz w:val="20"/>
                      <w:lang w:val="en-GB"/>
                    </w:rPr>
                    <w:t>recycling target</w:t>
                  </w:r>
                </w:p>
              </w:tc>
              <w:tc>
                <w:tcPr>
                  <w:tcW w:w="3534" w:type="dxa"/>
                  <w:shd w:val="clear" w:color="auto" w:fill="E5556A"/>
                  <w:vAlign w:val="center"/>
                </w:tcPr>
                <w:p w14:paraId="645A2446" w14:textId="5F759186" w:rsidR="00E906DF" w:rsidRPr="00095203" w:rsidRDefault="00E906DF" w:rsidP="00ED5FC0">
                  <w:pPr>
                    <w:keepNext/>
                    <w:jc w:val="center"/>
                    <w:rPr>
                      <w:rFonts w:cs="Calibri"/>
                      <w:color w:val="000000"/>
                      <w:sz w:val="20"/>
                      <w:lang w:val="en-GB"/>
                    </w:rPr>
                  </w:pPr>
                  <w:r w:rsidRPr="00095203">
                    <w:rPr>
                      <w:rFonts w:cs="Calibri"/>
                      <w:color w:val="000000"/>
                      <w:sz w:val="20"/>
                      <w:lang w:val="en-GB"/>
                    </w:rPr>
                    <w:t xml:space="preserve">Unclear responsibilities and weak/no enforcement mechanisms for meeting the </w:t>
                  </w:r>
                  <w:r w:rsidR="00AD51A3">
                    <w:rPr>
                      <w:rFonts w:cs="Calibri"/>
                      <w:color w:val="000000"/>
                      <w:sz w:val="20"/>
                      <w:lang w:val="en-GB"/>
                    </w:rPr>
                    <w:t xml:space="preserve">preparing for reuse and </w:t>
                  </w:r>
                  <w:r w:rsidRPr="00095203">
                    <w:rPr>
                      <w:rFonts w:cs="Calibri"/>
                      <w:color w:val="000000"/>
                      <w:sz w:val="20"/>
                      <w:lang w:val="en-GB"/>
                    </w:rPr>
                    <w:t>recycling target, but good set of support tools.</w:t>
                  </w:r>
                </w:p>
                <w:p w14:paraId="712E8C29" w14:textId="77777777" w:rsidR="00E906DF" w:rsidRPr="00095203" w:rsidRDefault="00E906DF" w:rsidP="00ED5FC0">
                  <w:pPr>
                    <w:keepNext/>
                    <w:jc w:val="center"/>
                    <w:rPr>
                      <w:rFonts w:cs="Calibri"/>
                      <w:color w:val="000000"/>
                      <w:sz w:val="20"/>
                      <w:lang w:val="en-GB"/>
                    </w:rPr>
                  </w:pPr>
                  <w:r w:rsidRPr="00095203">
                    <w:rPr>
                      <w:rFonts w:cs="Calibri"/>
                      <w:color w:val="000000"/>
                      <w:sz w:val="20"/>
                      <w:lang w:val="en-GB"/>
                    </w:rPr>
                    <w:t>OR</w:t>
                  </w:r>
                </w:p>
                <w:p w14:paraId="21C3EEF7" w14:textId="43EA15F9" w:rsidR="00E906DF" w:rsidRPr="00095203" w:rsidRDefault="00E906DF" w:rsidP="00ED5FC0">
                  <w:pPr>
                    <w:keepNext/>
                    <w:jc w:val="center"/>
                    <w:rPr>
                      <w:rFonts w:cs="Calibri"/>
                      <w:color w:val="000000"/>
                      <w:sz w:val="20"/>
                      <w:lang w:val="en-GB"/>
                    </w:rPr>
                  </w:pPr>
                  <w:r w:rsidRPr="00095203">
                    <w:rPr>
                      <w:rFonts w:cs="Calibri"/>
                      <w:color w:val="000000"/>
                      <w:sz w:val="20"/>
                      <w:lang w:val="en-GB"/>
                    </w:rPr>
                    <w:t xml:space="preserve">Unclear responsibilities and no/weak support tools for meeting the </w:t>
                  </w:r>
                  <w:r w:rsidR="00AD51A3">
                    <w:rPr>
                      <w:rFonts w:cs="Calibri"/>
                      <w:color w:val="000000"/>
                      <w:sz w:val="20"/>
                      <w:lang w:val="en-GB"/>
                    </w:rPr>
                    <w:t xml:space="preserve">preparing for reuse and </w:t>
                  </w:r>
                  <w:r w:rsidRPr="00095203">
                    <w:rPr>
                      <w:rFonts w:cs="Calibri"/>
                      <w:color w:val="000000"/>
                      <w:sz w:val="20"/>
                      <w:lang w:val="en-GB"/>
                    </w:rPr>
                    <w:t>recycling target but clearly defined enforcement mechanisms.</w:t>
                  </w:r>
                </w:p>
                <w:p w14:paraId="74B34D1F" w14:textId="77777777" w:rsidR="00E906DF" w:rsidRPr="00095203" w:rsidRDefault="00E906DF" w:rsidP="00ED5FC0">
                  <w:pPr>
                    <w:keepNext/>
                    <w:jc w:val="center"/>
                    <w:rPr>
                      <w:rFonts w:cs="Calibri"/>
                      <w:color w:val="000000"/>
                      <w:sz w:val="20"/>
                      <w:lang w:val="en-GB"/>
                    </w:rPr>
                  </w:pPr>
                  <w:r w:rsidRPr="00095203">
                    <w:rPr>
                      <w:rFonts w:cs="Calibri"/>
                      <w:color w:val="000000"/>
                      <w:sz w:val="20"/>
                      <w:lang w:val="en-GB"/>
                    </w:rPr>
                    <w:t>OR</w:t>
                  </w:r>
                </w:p>
                <w:p w14:paraId="1DA2A4D6" w14:textId="4513013D" w:rsidR="00E906DF" w:rsidRPr="00095203" w:rsidRDefault="00E906DF" w:rsidP="00ED5FC0">
                  <w:pPr>
                    <w:keepNext/>
                    <w:jc w:val="center"/>
                    <w:rPr>
                      <w:rFonts w:cs="Calibri"/>
                      <w:color w:val="000000"/>
                      <w:sz w:val="20"/>
                      <w:lang w:val="en-GB"/>
                    </w:rPr>
                  </w:pPr>
                  <w:r w:rsidRPr="00095203">
                    <w:rPr>
                      <w:rFonts w:cs="Calibri"/>
                      <w:color w:val="000000"/>
                      <w:sz w:val="20"/>
                      <w:lang w:val="en-GB"/>
                    </w:rPr>
                    <w:t xml:space="preserve">Clearly defined responsibilities but weak/no enforcement mechanisms for meeting the </w:t>
                  </w:r>
                  <w:r w:rsidR="00AD51A3">
                    <w:rPr>
                      <w:rFonts w:cs="Calibri"/>
                      <w:color w:val="000000"/>
                      <w:sz w:val="20"/>
                      <w:lang w:val="en-GB"/>
                    </w:rPr>
                    <w:t xml:space="preserve">preparing for reuse and </w:t>
                  </w:r>
                  <w:r w:rsidRPr="00095203">
                    <w:rPr>
                      <w:rFonts w:cs="Calibri"/>
                      <w:color w:val="000000"/>
                      <w:sz w:val="20"/>
                      <w:lang w:val="en-GB"/>
                    </w:rPr>
                    <w:t>recycling target, and no/weak support tools.</w:t>
                  </w:r>
                </w:p>
                <w:p w14:paraId="039A61EA" w14:textId="77777777" w:rsidR="00E906DF" w:rsidRPr="00095203" w:rsidRDefault="00E906DF" w:rsidP="00ED5FC0">
                  <w:pPr>
                    <w:keepNext/>
                    <w:jc w:val="center"/>
                    <w:rPr>
                      <w:rFonts w:cs="Calibri"/>
                      <w:color w:val="000000"/>
                      <w:sz w:val="20"/>
                      <w:lang w:val="en-GB"/>
                    </w:rPr>
                  </w:pPr>
                  <w:r w:rsidRPr="00095203">
                    <w:rPr>
                      <w:rFonts w:cs="Calibri"/>
                      <w:color w:val="000000"/>
                      <w:sz w:val="20"/>
                      <w:lang w:val="en-GB"/>
                    </w:rPr>
                    <w:t>OR</w:t>
                  </w:r>
                </w:p>
                <w:p w14:paraId="7874AD40" w14:textId="0659C634" w:rsidR="00E906DF" w:rsidRPr="00095203" w:rsidRDefault="00E906DF" w:rsidP="00ED5FC0">
                  <w:pPr>
                    <w:keepNext/>
                    <w:spacing w:line="259" w:lineRule="auto"/>
                    <w:jc w:val="center"/>
                    <w:rPr>
                      <w:rFonts w:cs="Calibri"/>
                      <w:color w:val="000000" w:themeColor="text1"/>
                      <w:sz w:val="20"/>
                      <w:szCs w:val="20"/>
                      <w:lang w:val="en-GB"/>
                    </w:rPr>
                  </w:pPr>
                  <w:r w:rsidRPr="00095203">
                    <w:rPr>
                      <w:rFonts w:cs="Calibri"/>
                      <w:color w:val="000000"/>
                      <w:sz w:val="20"/>
                      <w:lang w:val="en-GB"/>
                    </w:rPr>
                    <w:t xml:space="preserve">Unclear responsibilities, weak/no enforcement mechanisms and lack of support tools for meeting the </w:t>
                  </w:r>
                  <w:r w:rsidR="00AD51A3">
                    <w:rPr>
                      <w:rFonts w:cs="Calibri"/>
                      <w:color w:val="000000"/>
                      <w:sz w:val="20"/>
                      <w:lang w:val="en-GB"/>
                    </w:rPr>
                    <w:t xml:space="preserve">preparing for reuse and </w:t>
                  </w:r>
                  <w:r w:rsidRPr="00095203">
                    <w:rPr>
                      <w:rFonts w:cs="Calibri"/>
                      <w:color w:val="000000"/>
                      <w:sz w:val="20"/>
                      <w:lang w:val="en-GB"/>
                    </w:rPr>
                    <w:t>recycling target.</w:t>
                  </w:r>
                </w:p>
              </w:tc>
            </w:tr>
          </w:tbl>
          <w:p w14:paraId="17654011" w14:textId="77777777" w:rsidR="009F6240" w:rsidRPr="002B1D64" w:rsidRDefault="009F6240">
            <w:pPr>
              <w:rPr>
                <w:lang w:val="en-GB"/>
              </w:rPr>
            </w:pPr>
            <w:r w:rsidRPr="002B1D64">
              <w:rPr>
                <w:lang w:val="en-GB"/>
              </w:rPr>
              <w:t xml:space="preserve"> </w:t>
            </w:r>
          </w:p>
          <w:p w14:paraId="22577AC9" w14:textId="77777777" w:rsidR="009F6240" w:rsidRPr="002B1D64" w:rsidRDefault="009F6240">
            <w:pPr>
              <w:rPr>
                <w:b/>
                <w:lang w:val="en-GB"/>
              </w:rPr>
            </w:pPr>
            <w:r w:rsidRPr="002B1D64">
              <w:rPr>
                <w:b/>
                <w:lang w:val="en-GB"/>
              </w:rPr>
              <w:t>Weight</w:t>
            </w:r>
          </w:p>
          <w:p w14:paraId="1FA9080E" w14:textId="044F07BE" w:rsidR="009F6240" w:rsidRPr="002B1D64" w:rsidRDefault="009F6240">
            <w:pPr>
              <w:rPr>
                <w:lang w:val="en-GB"/>
              </w:rPr>
            </w:pPr>
            <w:r w:rsidRPr="002B1D64">
              <w:rPr>
                <w:lang w:val="en-GB"/>
              </w:rPr>
              <w:t>1</w:t>
            </w:r>
          </w:p>
        </w:tc>
      </w:tr>
    </w:tbl>
    <w:p w14:paraId="49CFD2EE" w14:textId="77777777" w:rsidR="009F6240" w:rsidRDefault="009F6240" w:rsidP="009F6240">
      <w:pPr>
        <w:rPr>
          <w:lang w:val="en-GB"/>
        </w:rPr>
      </w:pPr>
    </w:p>
    <w:p w14:paraId="66DF7CA6" w14:textId="216CD5EC" w:rsidR="00445D3E" w:rsidRDefault="006855DE" w:rsidP="006855DE">
      <w:pPr>
        <w:pStyle w:val="Heading1"/>
      </w:pPr>
      <w:bookmarkStart w:id="17" w:name="_Toc195620012"/>
      <w:bookmarkStart w:id="18" w:name="_Toc215473857"/>
      <w:bookmarkEnd w:id="14"/>
      <w:r>
        <w:t xml:space="preserve">Economic </w:t>
      </w:r>
      <w:r w:rsidR="005C1667">
        <w:t xml:space="preserve">and regulatory </w:t>
      </w:r>
      <w:r>
        <w:t>instruments</w:t>
      </w:r>
      <w:bookmarkEnd w:id="17"/>
      <w:bookmarkEnd w:id="18"/>
    </w:p>
    <w:p w14:paraId="680EFA91" w14:textId="1F520459" w:rsidR="006855DE" w:rsidRDefault="006855DE" w:rsidP="006855DE">
      <w:pPr>
        <w:pStyle w:val="Heading2"/>
      </w:pPr>
      <w:bookmarkStart w:id="19" w:name="_Toc195620013"/>
      <w:bookmarkStart w:id="20" w:name="_Toc215473858"/>
      <w:r>
        <w:t>SRF MSWR</w:t>
      </w:r>
      <w:r w:rsidR="001376FB">
        <w:t>-3.1 Taxes and/or ban for landfilling residual or biodegradable waste</w:t>
      </w:r>
      <w:bookmarkEnd w:id="19"/>
      <w:bookmarkEnd w:id="20"/>
    </w:p>
    <w:p w14:paraId="7541327A" w14:textId="77777777" w:rsidR="001376FB" w:rsidRDefault="001376FB" w:rsidP="001376FB"/>
    <w:tbl>
      <w:tblPr>
        <w:tblStyle w:val="TableGrid"/>
        <w:tblW w:w="9174" w:type="dxa"/>
        <w:tblLook w:val="04A0" w:firstRow="1" w:lastRow="0" w:firstColumn="1" w:lastColumn="0" w:noHBand="0" w:noVBand="1"/>
      </w:tblPr>
      <w:tblGrid>
        <w:gridCol w:w="9174"/>
      </w:tblGrid>
      <w:tr w:rsidR="001376FB" w:rsidRPr="002B1D64" w14:paraId="34589857" w14:textId="77777777" w:rsidTr="00ED5FC0">
        <w:tc>
          <w:tcPr>
            <w:tcW w:w="9174" w:type="dxa"/>
          </w:tcPr>
          <w:p w14:paraId="4C4D9836" w14:textId="77777777" w:rsidR="001376FB" w:rsidRPr="002B1D64" w:rsidRDefault="001376FB">
            <w:pPr>
              <w:rPr>
                <w:b/>
                <w:lang w:val="en-GB"/>
              </w:rPr>
            </w:pPr>
            <w:r w:rsidRPr="002B1D64">
              <w:rPr>
                <w:b/>
                <w:lang w:val="en-GB"/>
              </w:rPr>
              <w:t>Description and relevance</w:t>
            </w:r>
          </w:p>
          <w:p w14:paraId="5F0C7865" w14:textId="18CD94D8" w:rsidR="001376FB" w:rsidRDefault="003542CE">
            <w:pPr>
              <w:rPr>
                <w:lang w:val="en-GB"/>
              </w:rPr>
            </w:pPr>
            <w:r w:rsidRPr="003542CE">
              <w:rPr>
                <w:lang w:val="en-GB"/>
              </w:rPr>
              <w:t xml:space="preserve">Bans or taxes on the landfilling of residual municipal waste or biodegradable municipal waste </w:t>
            </w:r>
            <w:r w:rsidR="00C02017">
              <w:rPr>
                <w:lang w:val="en-GB"/>
              </w:rPr>
              <w:t>as well as on the landfilling of</w:t>
            </w:r>
            <w:r w:rsidRPr="003542CE">
              <w:rPr>
                <w:lang w:val="en-GB"/>
              </w:rPr>
              <w:t xml:space="preserve"> sorting residues or </w:t>
            </w:r>
            <w:r w:rsidR="002E4CB7">
              <w:rPr>
                <w:lang w:val="en-GB"/>
              </w:rPr>
              <w:t>mechanical biological treatment (</w:t>
            </w:r>
            <w:r w:rsidRPr="003542CE">
              <w:rPr>
                <w:lang w:val="en-GB"/>
              </w:rPr>
              <w:t>MBT</w:t>
            </w:r>
            <w:r w:rsidR="002E4CB7">
              <w:rPr>
                <w:lang w:val="en-GB"/>
              </w:rPr>
              <w:t>)</w:t>
            </w:r>
            <w:r w:rsidRPr="003542CE">
              <w:rPr>
                <w:lang w:val="en-GB"/>
              </w:rPr>
              <w:t xml:space="preserve"> outputs discourage landfilling</w:t>
            </w:r>
            <w:r w:rsidR="00C02017">
              <w:rPr>
                <w:lang w:val="en-GB"/>
              </w:rPr>
              <w:t>. This</w:t>
            </w:r>
            <w:r w:rsidRPr="003542CE">
              <w:rPr>
                <w:lang w:val="en-GB"/>
              </w:rPr>
              <w:t xml:space="preserve"> create</w:t>
            </w:r>
            <w:r w:rsidR="00C02017">
              <w:rPr>
                <w:lang w:val="en-GB"/>
              </w:rPr>
              <w:t>s</w:t>
            </w:r>
            <w:r w:rsidRPr="003542CE">
              <w:rPr>
                <w:lang w:val="en-GB"/>
              </w:rPr>
              <w:t xml:space="preserve"> economic incentives for diversion from landfill towards recycling. Taxes can be more effective if the tax level is increasing over time (escalator), especially when starting from a low level, giving operators certainty for planning. Application of an escalator is therefore rated positively.</w:t>
            </w:r>
            <w:r w:rsidR="00A53205">
              <w:rPr>
                <w:lang w:val="en-GB"/>
              </w:rPr>
              <w:t xml:space="preserve"> This SRF evaluates current</w:t>
            </w:r>
            <w:r w:rsidR="00A278C0">
              <w:rPr>
                <w:lang w:val="en-GB"/>
              </w:rPr>
              <w:t xml:space="preserve"> </w:t>
            </w:r>
            <w:r w:rsidR="007D1763">
              <w:rPr>
                <w:lang w:val="en-GB"/>
              </w:rPr>
              <w:t xml:space="preserve">landfill </w:t>
            </w:r>
            <w:r w:rsidR="006C7418">
              <w:rPr>
                <w:lang w:val="en-GB"/>
              </w:rPr>
              <w:t>bans</w:t>
            </w:r>
            <w:r w:rsidR="005D5193">
              <w:rPr>
                <w:lang w:val="en-GB"/>
              </w:rPr>
              <w:t xml:space="preserve"> and </w:t>
            </w:r>
            <w:r w:rsidR="006C7418">
              <w:rPr>
                <w:lang w:val="en-GB"/>
              </w:rPr>
              <w:t>landfill taxes</w:t>
            </w:r>
            <w:r w:rsidR="002E1278">
              <w:rPr>
                <w:lang w:val="en-GB"/>
              </w:rPr>
              <w:t>. The latter are evaluated</w:t>
            </w:r>
            <w:r w:rsidR="006C7418">
              <w:rPr>
                <w:lang w:val="en-GB"/>
              </w:rPr>
              <w:t xml:space="preserve"> </w:t>
            </w:r>
            <w:r w:rsidR="00A36F28">
              <w:rPr>
                <w:lang w:val="en-GB"/>
              </w:rPr>
              <w:t xml:space="preserve">against </w:t>
            </w:r>
            <w:r w:rsidR="00C065D3">
              <w:rPr>
                <w:lang w:val="en-GB"/>
              </w:rPr>
              <w:t xml:space="preserve">the average </w:t>
            </w:r>
            <w:r w:rsidR="003C35FD">
              <w:rPr>
                <w:lang w:val="en-GB"/>
              </w:rPr>
              <w:t>landfill tax applied across the EU</w:t>
            </w:r>
            <w:r w:rsidR="00531D2B">
              <w:rPr>
                <w:lang w:val="en-GB"/>
              </w:rPr>
              <w:t>.</w:t>
            </w:r>
          </w:p>
          <w:p w14:paraId="0E1A7E8D" w14:textId="77777777" w:rsidR="003542CE" w:rsidRPr="002B1D64" w:rsidRDefault="003542CE">
            <w:pPr>
              <w:rPr>
                <w:lang w:val="en-GB"/>
              </w:rPr>
            </w:pPr>
          </w:p>
          <w:p w14:paraId="7C739EA4" w14:textId="77777777" w:rsidR="001376FB" w:rsidRPr="002B1D64" w:rsidRDefault="001376FB">
            <w:pPr>
              <w:rPr>
                <w:b/>
                <w:lang w:val="en-GB"/>
              </w:rPr>
            </w:pPr>
            <w:r w:rsidRPr="002B1D64">
              <w:rPr>
                <w:b/>
                <w:lang w:val="en-GB"/>
              </w:rPr>
              <w:t>Source</w:t>
            </w:r>
          </w:p>
          <w:p w14:paraId="4D7EAB53" w14:textId="56397CCB" w:rsidR="002C16EA" w:rsidRPr="00A702C0" w:rsidRDefault="002C16EA" w:rsidP="002C16EA">
            <w:pPr>
              <w:rPr>
                <w:lang w:val="en-GB"/>
              </w:rPr>
            </w:pPr>
            <w:hyperlink r:id="rId24" w:history="1">
              <w:r w:rsidRPr="00FB16CA">
                <w:rPr>
                  <w:rStyle w:val="Hyperlink"/>
                  <w:rFonts w:eastAsiaTheme="minorEastAsia"/>
                  <w:szCs w:val="24"/>
                  <w:lang w:val="en-US"/>
                </w:rPr>
                <w:t xml:space="preserve">EEA </w:t>
              </w:r>
              <w:r w:rsidRPr="00537D04">
                <w:rPr>
                  <w:rStyle w:val="Hyperlink"/>
                  <w:lang w:val="en-US"/>
                </w:rPr>
                <w:t>Country profiles</w:t>
              </w:r>
            </w:hyperlink>
            <w:r w:rsidRPr="00537D04">
              <w:rPr>
                <w:lang w:val="en-US"/>
              </w:rPr>
              <w:t xml:space="preserve"> (last update 2025).</w:t>
            </w:r>
          </w:p>
          <w:p w14:paraId="01D66AF9" w14:textId="77777777" w:rsidR="001376FB" w:rsidRPr="007143F8" w:rsidRDefault="001376FB">
            <w:pPr>
              <w:rPr>
                <w:lang w:val="en-US"/>
              </w:rPr>
            </w:pPr>
          </w:p>
          <w:p w14:paraId="19D28D94" w14:textId="77777777" w:rsidR="001376FB" w:rsidRPr="008824A8" w:rsidRDefault="001376FB">
            <w:pPr>
              <w:rPr>
                <w:b/>
                <w:bCs/>
                <w:lang w:val="en-GB"/>
              </w:rPr>
            </w:pPr>
            <w:r w:rsidRPr="002B1D64">
              <w:rPr>
                <w:b/>
                <w:bCs/>
                <w:lang w:val="en-GB"/>
              </w:rPr>
              <w:t>Assessment</w:t>
            </w:r>
          </w:p>
          <w:p w14:paraId="3D8E264F" w14:textId="77777777" w:rsidR="001376FB" w:rsidRPr="002B1D64" w:rsidRDefault="001376FB">
            <w:pPr>
              <w:rPr>
                <w:b/>
                <w:lang w:val="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8E3F3D" w:rsidRPr="002B1D64" w14:paraId="0FBAEAA2" w14:textId="77777777" w:rsidTr="00ED5FC0">
              <w:trPr>
                <w:trHeight w:val="983"/>
              </w:trPr>
              <w:tc>
                <w:tcPr>
                  <w:tcW w:w="2982" w:type="dxa"/>
                  <w:shd w:val="clear" w:color="auto" w:fill="93C8B9"/>
                  <w:vAlign w:val="center"/>
                </w:tcPr>
                <w:p w14:paraId="1948754C" w14:textId="77777777" w:rsidR="001E487C" w:rsidRDefault="008E3F3D" w:rsidP="008E3F3D">
                  <w:pPr>
                    <w:spacing w:line="259" w:lineRule="auto"/>
                    <w:jc w:val="center"/>
                    <w:rPr>
                      <w:rFonts w:cs="Calibri"/>
                      <w:color w:val="000000"/>
                      <w:sz w:val="20"/>
                      <w:lang w:val="en-US"/>
                    </w:rPr>
                  </w:pPr>
                  <w:r w:rsidRPr="00537D04">
                    <w:rPr>
                      <w:rFonts w:cs="Calibri"/>
                      <w:color w:val="000000"/>
                      <w:sz w:val="20"/>
                      <w:lang w:val="en-US"/>
                    </w:rPr>
                    <w:t>Ban</w:t>
                  </w:r>
                </w:p>
                <w:p w14:paraId="11507C3B" w14:textId="77777777" w:rsidR="001E487C" w:rsidRDefault="001E487C" w:rsidP="008E3F3D">
                  <w:pPr>
                    <w:spacing w:line="259" w:lineRule="auto"/>
                    <w:jc w:val="center"/>
                    <w:rPr>
                      <w:rFonts w:cs="Calibri"/>
                      <w:color w:val="000000"/>
                      <w:sz w:val="20"/>
                      <w:lang w:val="en-US"/>
                    </w:rPr>
                  </w:pPr>
                  <w:r>
                    <w:rPr>
                      <w:rFonts w:cs="Calibri"/>
                      <w:color w:val="000000"/>
                      <w:sz w:val="20"/>
                      <w:lang w:val="en-US"/>
                    </w:rPr>
                    <w:t>OR</w:t>
                  </w:r>
                </w:p>
                <w:p w14:paraId="1A88CD34" w14:textId="1350C79D" w:rsidR="00435099" w:rsidRPr="002C16EA" w:rsidRDefault="001E487C" w:rsidP="008E3F3D">
                  <w:pPr>
                    <w:spacing w:line="259" w:lineRule="auto"/>
                    <w:jc w:val="center"/>
                    <w:rPr>
                      <w:rFonts w:cs="Calibri"/>
                      <w:color w:val="000000"/>
                      <w:sz w:val="20"/>
                      <w:lang w:val="en-US"/>
                    </w:rPr>
                  </w:pPr>
                  <w:r>
                    <w:rPr>
                      <w:rFonts w:cs="Calibri"/>
                      <w:color w:val="000000"/>
                      <w:sz w:val="20"/>
                      <w:lang w:val="en-US"/>
                    </w:rPr>
                    <w:t>L</w:t>
                  </w:r>
                  <w:r w:rsidR="008E3F3D" w:rsidRPr="00537D04">
                    <w:rPr>
                      <w:rFonts w:cs="Calibri"/>
                      <w:color w:val="000000"/>
                      <w:sz w:val="20"/>
                      <w:lang w:val="en-US"/>
                    </w:rPr>
                    <w:t>andfill tax</w:t>
                  </w:r>
                  <w:r w:rsidR="00571876" w:rsidRPr="00366026">
                    <w:rPr>
                      <w:lang w:val="en-GB"/>
                    </w:rPr>
                    <w:t>*</w:t>
                  </w:r>
                  <w:r w:rsidR="008E3F3D" w:rsidRPr="00537D04">
                    <w:rPr>
                      <w:rFonts w:cs="Calibri"/>
                      <w:color w:val="000000"/>
                      <w:sz w:val="20"/>
                      <w:lang w:val="en-US"/>
                    </w:rPr>
                    <w:t xml:space="preserve"> &gt; </w:t>
                  </w:r>
                  <w:r w:rsidR="00140425" w:rsidRPr="00537D04">
                    <w:rPr>
                      <w:rFonts w:cs="Calibri"/>
                      <w:color w:val="000000"/>
                      <w:sz w:val="20"/>
                      <w:lang w:val="en-US"/>
                    </w:rPr>
                    <w:t>4</w:t>
                  </w:r>
                  <w:r w:rsidR="00264E6B" w:rsidRPr="00537D04">
                    <w:rPr>
                      <w:rFonts w:cs="Calibri"/>
                      <w:color w:val="000000"/>
                      <w:sz w:val="20"/>
                      <w:lang w:val="en-US"/>
                    </w:rPr>
                    <w:t>3</w:t>
                  </w:r>
                  <w:r w:rsidR="008E3F3D" w:rsidRPr="00537D04">
                    <w:rPr>
                      <w:rFonts w:cs="Calibri"/>
                      <w:color w:val="000000"/>
                      <w:sz w:val="20"/>
                      <w:lang w:val="en-US"/>
                    </w:rPr>
                    <w:t xml:space="preserve"> EUR/t with escalator</w:t>
                  </w:r>
                </w:p>
                <w:p w14:paraId="4486229F" w14:textId="1E3A153F" w:rsidR="008E3F3D" w:rsidRPr="002B1D64" w:rsidRDefault="00435099" w:rsidP="008E3F3D">
                  <w:pPr>
                    <w:spacing w:line="259" w:lineRule="auto"/>
                    <w:jc w:val="center"/>
                    <w:rPr>
                      <w:rFonts w:cs="Calibri"/>
                      <w:color w:val="000000" w:themeColor="text1"/>
                      <w:sz w:val="20"/>
                      <w:szCs w:val="20"/>
                      <w:lang w:val="en-GB"/>
                    </w:rPr>
                  </w:pPr>
                  <w:r w:rsidRPr="00537D04">
                    <w:rPr>
                      <w:rFonts w:cs="Calibri"/>
                      <w:color w:val="000000"/>
                      <w:sz w:val="20"/>
                      <w:lang w:val="en-US"/>
                    </w:rPr>
                    <w:t>OR</w:t>
                  </w:r>
                  <w:r w:rsidR="003E085B" w:rsidRPr="00537D04">
                    <w:rPr>
                      <w:rFonts w:cs="Calibri"/>
                      <w:color w:val="000000"/>
                      <w:sz w:val="20"/>
                      <w:lang w:val="en-US"/>
                    </w:rPr>
                    <w:br/>
                  </w:r>
                  <w:r w:rsidR="008E3F3D" w:rsidRPr="00537D04">
                    <w:rPr>
                      <w:rFonts w:cs="Calibri"/>
                      <w:color w:val="000000"/>
                      <w:sz w:val="20"/>
                      <w:lang w:val="en-US"/>
                    </w:rPr>
                    <w:t xml:space="preserve"> </w:t>
                  </w:r>
                  <w:r w:rsidRPr="00537D04">
                    <w:rPr>
                      <w:rFonts w:cs="Calibri"/>
                      <w:color w:val="000000"/>
                      <w:sz w:val="20"/>
                      <w:lang w:val="en-US"/>
                    </w:rPr>
                    <w:t>L</w:t>
                  </w:r>
                  <w:r w:rsidR="008E3F3D" w:rsidRPr="00537D04">
                    <w:rPr>
                      <w:rFonts w:cs="Calibri"/>
                      <w:color w:val="000000"/>
                      <w:sz w:val="20"/>
                      <w:lang w:val="en-US"/>
                    </w:rPr>
                    <w:t>andfill tax</w:t>
                  </w:r>
                  <w:r w:rsidR="002C16EA" w:rsidRPr="00537D04">
                    <w:rPr>
                      <w:rFonts w:cs="Calibri"/>
                      <w:color w:val="000000"/>
                      <w:sz w:val="20"/>
                      <w:lang w:val="en-US"/>
                    </w:rPr>
                    <w:t>*</w:t>
                  </w:r>
                  <w:r w:rsidR="008E3F3D" w:rsidRPr="00537D04">
                    <w:rPr>
                      <w:rFonts w:cs="Calibri"/>
                      <w:color w:val="000000"/>
                      <w:sz w:val="20"/>
                      <w:lang w:val="en-US"/>
                    </w:rPr>
                    <w:t xml:space="preserve"> &gt; </w:t>
                  </w:r>
                  <w:r w:rsidR="006776FB" w:rsidRPr="00537D04">
                    <w:rPr>
                      <w:rFonts w:cs="Calibri"/>
                      <w:color w:val="000000"/>
                      <w:sz w:val="20"/>
                      <w:lang w:val="en-US"/>
                    </w:rPr>
                    <w:t>55</w:t>
                  </w:r>
                  <w:r w:rsidR="008E3F3D" w:rsidRPr="00537D04">
                    <w:rPr>
                      <w:rFonts w:cs="Calibri"/>
                      <w:color w:val="000000"/>
                      <w:sz w:val="20"/>
                      <w:lang w:val="en-US"/>
                    </w:rPr>
                    <w:t xml:space="preserve"> EUR/t</w:t>
                  </w:r>
                </w:p>
              </w:tc>
              <w:tc>
                <w:tcPr>
                  <w:tcW w:w="2983" w:type="dxa"/>
                  <w:shd w:val="clear" w:color="auto" w:fill="FDC963"/>
                  <w:vAlign w:val="center"/>
                </w:tcPr>
                <w:p w14:paraId="0D861836" w14:textId="3629A904" w:rsidR="008E3F3D" w:rsidRPr="002B1D64" w:rsidRDefault="008E3F3D" w:rsidP="008E3F3D">
                  <w:pPr>
                    <w:spacing w:line="259" w:lineRule="auto"/>
                    <w:jc w:val="center"/>
                    <w:rPr>
                      <w:rFonts w:cs="Calibri"/>
                      <w:color w:val="000000" w:themeColor="text1"/>
                      <w:sz w:val="20"/>
                      <w:szCs w:val="20"/>
                      <w:lang w:val="en-GB"/>
                    </w:rPr>
                  </w:pPr>
                  <w:proofErr w:type="spellStart"/>
                  <w:r>
                    <w:rPr>
                      <w:rFonts w:cs="Calibri"/>
                      <w:color w:val="000000"/>
                      <w:sz w:val="20"/>
                    </w:rPr>
                    <w:t>Landfill</w:t>
                  </w:r>
                  <w:proofErr w:type="spellEnd"/>
                  <w:r w:rsidRPr="007F48F7">
                    <w:rPr>
                      <w:rFonts w:cs="Calibri"/>
                      <w:color w:val="000000"/>
                      <w:sz w:val="20"/>
                    </w:rPr>
                    <w:t xml:space="preserve"> </w:t>
                  </w:r>
                  <w:proofErr w:type="spellStart"/>
                  <w:r w:rsidRPr="007F48F7">
                    <w:rPr>
                      <w:rFonts w:cs="Calibri"/>
                      <w:color w:val="000000"/>
                      <w:sz w:val="20"/>
                    </w:rPr>
                    <w:t>tax</w:t>
                  </w:r>
                  <w:proofErr w:type="spellEnd"/>
                  <w:r w:rsidR="00571876" w:rsidRPr="00366026">
                    <w:rPr>
                      <w:lang w:val="en-GB"/>
                    </w:rPr>
                    <w:t>*</w:t>
                  </w:r>
                  <w:r w:rsidRPr="007F48F7">
                    <w:rPr>
                      <w:rFonts w:cs="Calibri"/>
                      <w:color w:val="000000"/>
                      <w:sz w:val="20"/>
                    </w:rPr>
                    <w:t xml:space="preserve"> &gt; </w:t>
                  </w:r>
                  <w:r w:rsidR="006776FB">
                    <w:rPr>
                      <w:rFonts w:cs="Calibri"/>
                      <w:color w:val="000000"/>
                      <w:sz w:val="20"/>
                    </w:rPr>
                    <w:t>4</w:t>
                  </w:r>
                  <w:r w:rsidR="00264E6B">
                    <w:rPr>
                      <w:rFonts w:cs="Calibri"/>
                      <w:color w:val="000000"/>
                      <w:sz w:val="20"/>
                    </w:rPr>
                    <w:t>3</w:t>
                  </w:r>
                  <w:r w:rsidRPr="007F48F7">
                    <w:rPr>
                      <w:rFonts w:cs="Calibri"/>
                      <w:color w:val="000000"/>
                      <w:sz w:val="20"/>
                    </w:rPr>
                    <w:t xml:space="preserve"> EUR/t</w:t>
                  </w:r>
                </w:p>
              </w:tc>
              <w:tc>
                <w:tcPr>
                  <w:tcW w:w="2983" w:type="dxa"/>
                  <w:shd w:val="clear" w:color="auto" w:fill="E5556A"/>
                  <w:vAlign w:val="center"/>
                </w:tcPr>
                <w:p w14:paraId="65AA756B" w14:textId="464F9258" w:rsidR="00435099" w:rsidRPr="002C16EA" w:rsidRDefault="006776FB" w:rsidP="008E3F3D">
                  <w:pPr>
                    <w:spacing w:line="259" w:lineRule="auto"/>
                    <w:jc w:val="center"/>
                    <w:rPr>
                      <w:rFonts w:cs="Calibri"/>
                      <w:color w:val="000000"/>
                      <w:sz w:val="20"/>
                      <w:lang w:val="en-US"/>
                    </w:rPr>
                  </w:pPr>
                  <w:r w:rsidRPr="00537D04">
                    <w:rPr>
                      <w:rFonts w:cs="Calibri"/>
                      <w:color w:val="000000"/>
                      <w:sz w:val="20"/>
                      <w:lang w:val="en-US"/>
                    </w:rPr>
                    <w:t>Landfill tax</w:t>
                  </w:r>
                  <w:r w:rsidR="00571876" w:rsidRPr="00366026">
                    <w:rPr>
                      <w:lang w:val="en-GB"/>
                    </w:rPr>
                    <w:t>*</w:t>
                  </w:r>
                  <w:r w:rsidR="00D87D6E" w:rsidRPr="00537D04">
                    <w:rPr>
                      <w:rFonts w:cs="Calibri"/>
                      <w:color w:val="000000"/>
                      <w:sz w:val="20"/>
                      <w:lang w:val="en-US"/>
                    </w:rPr>
                    <w:t xml:space="preserve"> </w:t>
                  </w:r>
                  <w:r w:rsidR="008E3F3D" w:rsidRPr="00537D04">
                    <w:rPr>
                      <w:rFonts w:cs="Calibri"/>
                      <w:color w:val="000000"/>
                      <w:sz w:val="20"/>
                      <w:lang w:val="en-US"/>
                    </w:rPr>
                    <w:t xml:space="preserve">&lt; </w:t>
                  </w:r>
                  <w:r w:rsidRPr="00537D04">
                    <w:rPr>
                      <w:rFonts w:cs="Calibri"/>
                      <w:color w:val="000000"/>
                      <w:sz w:val="20"/>
                      <w:lang w:val="en-US"/>
                    </w:rPr>
                    <w:t>4</w:t>
                  </w:r>
                  <w:r w:rsidR="00264E6B" w:rsidRPr="00537D04">
                    <w:rPr>
                      <w:rFonts w:cs="Calibri"/>
                      <w:color w:val="000000"/>
                      <w:sz w:val="20"/>
                      <w:lang w:val="en-US"/>
                    </w:rPr>
                    <w:t>3</w:t>
                  </w:r>
                  <w:r w:rsidR="008E3F3D" w:rsidRPr="00537D04">
                    <w:rPr>
                      <w:rFonts w:cs="Calibri"/>
                      <w:color w:val="000000"/>
                      <w:sz w:val="20"/>
                      <w:lang w:val="en-US"/>
                    </w:rPr>
                    <w:t xml:space="preserve"> EUR/t</w:t>
                  </w:r>
                </w:p>
                <w:p w14:paraId="6C5B9047" w14:textId="43FCE136" w:rsidR="008E3F3D" w:rsidRPr="002B1D64" w:rsidRDefault="00435099" w:rsidP="008E3F3D">
                  <w:pPr>
                    <w:spacing w:line="259" w:lineRule="auto"/>
                    <w:jc w:val="center"/>
                    <w:rPr>
                      <w:rFonts w:cs="Calibri"/>
                      <w:color w:val="000000" w:themeColor="text1"/>
                      <w:sz w:val="20"/>
                      <w:szCs w:val="20"/>
                      <w:lang w:val="en-GB"/>
                    </w:rPr>
                  </w:pPr>
                  <w:r w:rsidRPr="00537D04">
                    <w:rPr>
                      <w:rFonts w:cs="Calibri"/>
                      <w:color w:val="000000"/>
                      <w:sz w:val="20"/>
                      <w:lang w:val="en-US"/>
                    </w:rPr>
                    <w:t>OR</w:t>
                  </w:r>
                  <w:r w:rsidR="006776FB" w:rsidRPr="00537D04">
                    <w:rPr>
                      <w:rFonts w:cs="Calibri"/>
                      <w:color w:val="000000"/>
                      <w:sz w:val="20"/>
                      <w:lang w:val="en-US"/>
                    </w:rPr>
                    <w:br/>
                  </w:r>
                  <w:r w:rsidRPr="00537D04">
                    <w:rPr>
                      <w:rFonts w:cs="Calibri"/>
                      <w:color w:val="000000"/>
                      <w:sz w:val="20"/>
                      <w:lang w:val="en-US"/>
                    </w:rPr>
                    <w:t>N</w:t>
                  </w:r>
                  <w:r w:rsidR="006776FB" w:rsidRPr="00537D04">
                    <w:rPr>
                      <w:rFonts w:cs="Calibri"/>
                      <w:color w:val="000000"/>
                      <w:sz w:val="20"/>
                      <w:lang w:val="en-US"/>
                    </w:rPr>
                    <w:t>o landfill tax</w:t>
                  </w:r>
                  <w:r w:rsidR="00226F17">
                    <w:rPr>
                      <w:rFonts w:cs="Calibri"/>
                      <w:color w:val="000000"/>
                      <w:sz w:val="20"/>
                      <w:lang w:val="en-US"/>
                    </w:rPr>
                    <w:t xml:space="preserve"> and no ban</w:t>
                  </w:r>
                </w:p>
              </w:tc>
            </w:tr>
          </w:tbl>
          <w:p w14:paraId="63A66E7F" w14:textId="76755720" w:rsidR="001376FB" w:rsidRDefault="00366026">
            <w:pPr>
              <w:rPr>
                <w:lang w:val="en-GB"/>
              </w:rPr>
            </w:pPr>
            <w:r w:rsidRPr="00366026">
              <w:rPr>
                <w:lang w:val="en-GB"/>
              </w:rPr>
              <w:t>*</w:t>
            </w:r>
            <w:r w:rsidR="00EA3592">
              <w:rPr>
                <w:lang w:val="en-GB"/>
              </w:rPr>
              <w:t>R</w:t>
            </w:r>
            <w:r w:rsidRPr="00366026">
              <w:rPr>
                <w:lang w:val="en-GB"/>
              </w:rPr>
              <w:t>escaled based on purchasing power parities</w:t>
            </w:r>
          </w:p>
          <w:p w14:paraId="19D5B859" w14:textId="77777777" w:rsidR="00366026" w:rsidRPr="007143F8" w:rsidRDefault="00366026">
            <w:pPr>
              <w:rPr>
                <w:lang w:val="en-US"/>
              </w:rPr>
            </w:pPr>
          </w:p>
          <w:p w14:paraId="02E9E205" w14:textId="77777777" w:rsidR="001376FB" w:rsidRPr="002B1D64" w:rsidRDefault="001376FB">
            <w:pPr>
              <w:rPr>
                <w:b/>
                <w:lang w:val="en-GB"/>
              </w:rPr>
            </w:pPr>
            <w:r w:rsidRPr="002B1D64">
              <w:rPr>
                <w:b/>
                <w:lang w:val="en-GB"/>
              </w:rPr>
              <w:t>Weight</w:t>
            </w:r>
          </w:p>
          <w:p w14:paraId="61909229" w14:textId="77777777" w:rsidR="001376FB" w:rsidRPr="002B1D64" w:rsidRDefault="001376FB">
            <w:pPr>
              <w:rPr>
                <w:lang w:val="en-GB"/>
              </w:rPr>
            </w:pPr>
            <w:r w:rsidRPr="002B1D64">
              <w:rPr>
                <w:lang w:val="en-GB"/>
              </w:rPr>
              <w:t>1</w:t>
            </w:r>
          </w:p>
          <w:p w14:paraId="02441F85" w14:textId="77777777" w:rsidR="001376FB" w:rsidRPr="002B1D64" w:rsidRDefault="001376FB">
            <w:pPr>
              <w:rPr>
                <w:lang w:val="en-GB"/>
              </w:rPr>
            </w:pPr>
          </w:p>
          <w:p w14:paraId="0A79D5A9" w14:textId="77777777" w:rsidR="001376FB" w:rsidRPr="002B1D64" w:rsidRDefault="001376FB">
            <w:pPr>
              <w:rPr>
                <w:b/>
                <w:lang w:val="en-GB"/>
              </w:rPr>
            </w:pPr>
            <w:r w:rsidRPr="002B1D64">
              <w:rPr>
                <w:b/>
                <w:lang w:val="en-GB"/>
              </w:rPr>
              <w:t>Considerations for the assessment</w:t>
            </w:r>
          </w:p>
          <w:p w14:paraId="7F066B8A" w14:textId="1CD560ED" w:rsidR="001376FB" w:rsidRPr="002B1D64" w:rsidRDefault="00AE7B24">
            <w:pPr>
              <w:rPr>
                <w:lang w:val="en-GB"/>
              </w:rPr>
            </w:pPr>
            <w:r w:rsidRPr="00AE7B24">
              <w:rPr>
                <w:lang w:val="en-GB"/>
              </w:rPr>
              <w:t xml:space="preserve">To allow meaningful comparison of landfill taxes across MS and assessing against a common threshold, </w:t>
            </w:r>
            <w:proofErr w:type="gramStart"/>
            <w:r w:rsidRPr="00AE7B24">
              <w:rPr>
                <w:lang w:val="en-GB"/>
              </w:rPr>
              <w:t>taking into account</w:t>
            </w:r>
            <w:proofErr w:type="gramEnd"/>
            <w:r w:rsidRPr="00AE7B24">
              <w:rPr>
                <w:lang w:val="en-GB"/>
              </w:rPr>
              <w:t xml:space="preserve"> different average income levels, the tax is rescaled to the EU27 average using the ‘comparative price levels’ from Eurostat (TEC000120). This is done by dividing the tax by the comparative price level per MS for the year for which the tax is available and multiplying by 100 (EU27 average).</w:t>
            </w:r>
            <w:r w:rsidR="00583835">
              <w:rPr>
                <w:lang w:val="en-GB"/>
              </w:rPr>
              <w:t xml:space="preserve"> The landfill tax </w:t>
            </w:r>
            <w:r w:rsidR="00226F17">
              <w:rPr>
                <w:lang w:val="en-GB"/>
              </w:rPr>
              <w:t xml:space="preserve">or bans </w:t>
            </w:r>
            <w:r w:rsidR="00583835">
              <w:rPr>
                <w:lang w:val="en-GB"/>
              </w:rPr>
              <w:t>relevant for mixed municipal waste or MBT output will be used for the assessment.</w:t>
            </w:r>
          </w:p>
        </w:tc>
      </w:tr>
    </w:tbl>
    <w:p w14:paraId="16295FD1" w14:textId="77777777" w:rsidR="001376FB" w:rsidRDefault="001376FB" w:rsidP="001376FB">
      <w:pPr>
        <w:rPr>
          <w:lang w:val="en-GB"/>
        </w:rPr>
      </w:pPr>
    </w:p>
    <w:p w14:paraId="529C4EE9" w14:textId="608A53A4" w:rsidR="0030057B" w:rsidRDefault="0030057B">
      <w:pPr>
        <w:jc w:val="left"/>
        <w:rPr>
          <w:lang w:val="en-GB"/>
        </w:rPr>
      </w:pPr>
      <w:r>
        <w:rPr>
          <w:lang w:val="en-GB"/>
        </w:rPr>
        <w:br w:type="page"/>
      </w:r>
    </w:p>
    <w:p w14:paraId="11403BA2" w14:textId="0E9C6F99" w:rsidR="00445D3E" w:rsidRDefault="00152D20" w:rsidP="00360A80">
      <w:pPr>
        <w:pStyle w:val="Heading2"/>
        <w:rPr>
          <w:lang w:val="en-GB"/>
        </w:rPr>
      </w:pPr>
      <w:bookmarkStart w:id="21" w:name="_Toc195620014"/>
      <w:bookmarkStart w:id="22" w:name="_Toc215473859"/>
      <w:r>
        <w:rPr>
          <w:lang w:val="en-GB"/>
        </w:rPr>
        <w:lastRenderedPageBreak/>
        <w:t>SRF</w:t>
      </w:r>
      <w:r w:rsidR="0033482A">
        <w:rPr>
          <w:lang w:val="en-GB"/>
        </w:rPr>
        <w:t xml:space="preserve"> MSWR-3.2 </w:t>
      </w:r>
      <w:r w:rsidR="001C4A81">
        <w:rPr>
          <w:lang w:val="en-GB"/>
        </w:rPr>
        <w:t>Pay-as-you-throw system</w:t>
      </w:r>
      <w:bookmarkEnd w:id="21"/>
      <w:bookmarkEnd w:id="22"/>
    </w:p>
    <w:p w14:paraId="7898D774" w14:textId="77777777" w:rsidR="001C4A81" w:rsidRDefault="001C4A81" w:rsidP="001C4A81">
      <w:pPr>
        <w:rPr>
          <w:lang w:val="en-GB"/>
        </w:rPr>
      </w:pPr>
    </w:p>
    <w:tbl>
      <w:tblPr>
        <w:tblStyle w:val="TableGrid"/>
        <w:tblW w:w="9174" w:type="dxa"/>
        <w:tblLook w:val="04A0" w:firstRow="1" w:lastRow="0" w:firstColumn="1" w:lastColumn="0" w:noHBand="0" w:noVBand="1"/>
      </w:tblPr>
      <w:tblGrid>
        <w:gridCol w:w="9174"/>
      </w:tblGrid>
      <w:tr w:rsidR="00BD69B4" w:rsidRPr="007D0C3E" w14:paraId="29EC8B85" w14:textId="77777777" w:rsidTr="00ED5FC0">
        <w:tc>
          <w:tcPr>
            <w:tcW w:w="9174" w:type="dxa"/>
          </w:tcPr>
          <w:p w14:paraId="67134BBE" w14:textId="77777777" w:rsidR="00BD69B4" w:rsidRPr="007D0C3E" w:rsidRDefault="00BD69B4">
            <w:pPr>
              <w:rPr>
                <w:b/>
                <w:lang w:val="en-GB"/>
              </w:rPr>
            </w:pPr>
            <w:r w:rsidRPr="007D0C3E">
              <w:rPr>
                <w:b/>
                <w:lang w:val="en-GB"/>
              </w:rPr>
              <w:t>Description and relevance</w:t>
            </w:r>
          </w:p>
          <w:p w14:paraId="1DA8F837" w14:textId="2EBFB98F" w:rsidR="00B736CA" w:rsidRDefault="00BD69B4">
            <w:pPr>
              <w:rPr>
                <w:rFonts w:eastAsia="Calibri" w:cs="Calibri"/>
                <w:lang w:val="en-GB"/>
              </w:rPr>
            </w:pPr>
            <w:r w:rsidRPr="007D0C3E">
              <w:rPr>
                <w:lang w:val="en-GB"/>
              </w:rPr>
              <w:t xml:space="preserve">A </w:t>
            </w:r>
            <w:r w:rsidR="008E182B">
              <w:rPr>
                <w:lang w:val="en-GB"/>
              </w:rPr>
              <w:t>pay-as-you-throw (</w:t>
            </w:r>
            <w:r w:rsidRPr="007D0C3E">
              <w:rPr>
                <w:lang w:val="en-GB"/>
              </w:rPr>
              <w:t>PAYT</w:t>
            </w:r>
            <w:r w:rsidR="008E182B">
              <w:rPr>
                <w:lang w:val="en-GB"/>
              </w:rPr>
              <w:t>)</w:t>
            </w:r>
            <w:r w:rsidRPr="007D0C3E">
              <w:rPr>
                <w:lang w:val="en-GB"/>
              </w:rPr>
              <w:t xml:space="preserve"> system is a charging system for residual municipal waste </w:t>
            </w:r>
            <w:r w:rsidR="002155E6">
              <w:rPr>
                <w:lang w:val="en-GB"/>
              </w:rPr>
              <w:t>collection</w:t>
            </w:r>
            <w:r w:rsidR="002155E6" w:rsidRPr="007D0C3E">
              <w:rPr>
                <w:lang w:val="en-GB"/>
              </w:rPr>
              <w:t xml:space="preserve"> </w:t>
            </w:r>
            <w:r w:rsidRPr="007D0C3E">
              <w:rPr>
                <w:lang w:val="en-GB"/>
              </w:rPr>
              <w:t>that is based on the polluter pays principle.</w:t>
            </w:r>
            <w:r w:rsidR="00737375">
              <w:rPr>
                <w:lang w:val="en-GB"/>
              </w:rPr>
              <w:t xml:space="preserve"> </w:t>
            </w:r>
            <w:r w:rsidRPr="007D0C3E">
              <w:rPr>
                <w:rFonts w:eastAsia="Calibri" w:cs="Calibri"/>
                <w:lang w:val="en-GB"/>
              </w:rPr>
              <w:t xml:space="preserve">This means that a household </w:t>
            </w:r>
            <w:r w:rsidR="00031A19" w:rsidRPr="007D0C3E">
              <w:rPr>
                <w:rFonts w:eastAsia="Calibri" w:cs="Calibri"/>
                <w:lang w:val="en-GB"/>
              </w:rPr>
              <w:t>must</w:t>
            </w:r>
            <w:r w:rsidRPr="007D0C3E">
              <w:rPr>
                <w:rFonts w:eastAsia="Calibri" w:cs="Calibri"/>
                <w:lang w:val="en-GB"/>
              </w:rPr>
              <w:t xml:space="preserve"> pay a fee for the collection and treatment of its residual waste based on the generated amount</w:t>
            </w:r>
            <w:r w:rsidR="001224A8">
              <w:rPr>
                <w:rFonts w:eastAsia="Calibri" w:cs="Calibri"/>
                <w:lang w:val="en-GB"/>
              </w:rPr>
              <w:t>,</w:t>
            </w:r>
            <w:r w:rsidRPr="007D0C3E">
              <w:rPr>
                <w:rFonts w:eastAsia="Calibri" w:cs="Calibri"/>
                <w:lang w:val="en-GB"/>
              </w:rPr>
              <w:t xml:space="preserve"> which is </w:t>
            </w:r>
            <w:r w:rsidR="002155E6">
              <w:rPr>
                <w:rFonts w:eastAsia="Calibri" w:cs="Calibri"/>
                <w:lang w:val="en-GB"/>
              </w:rPr>
              <w:t xml:space="preserve">designed </w:t>
            </w:r>
            <w:r w:rsidRPr="007D0C3E">
              <w:rPr>
                <w:rFonts w:eastAsia="Calibri" w:cs="Calibri"/>
                <w:lang w:val="en-GB"/>
              </w:rPr>
              <w:t xml:space="preserve">to provide an incentive to reduce the amount of residual waste produced. </w:t>
            </w:r>
            <w:r w:rsidR="00DA2684" w:rsidRPr="007D0C3E">
              <w:rPr>
                <w:rFonts w:eastAsia="Calibri" w:cs="Calibri"/>
                <w:lang w:val="en-GB"/>
              </w:rPr>
              <w:t xml:space="preserve">When PAYT is applied, the fee for the residual waste per collected amount is higher than the fee(s) for the separately collected waste fractions, or these other fractions are collected free of charge. </w:t>
            </w:r>
            <w:r w:rsidRPr="007D0C3E">
              <w:rPr>
                <w:rFonts w:eastAsia="Calibri" w:cs="Calibri"/>
                <w:lang w:val="en-GB"/>
              </w:rPr>
              <w:t xml:space="preserve">This fee can be designed in various ways, </w:t>
            </w:r>
            <w:proofErr w:type="gramStart"/>
            <w:r w:rsidRPr="007D0C3E">
              <w:rPr>
                <w:rFonts w:eastAsia="Calibri" w:cs="Calibri"/>
                <w:lang w:val="en-GB"/>
              </w:rPr>
              <w:t>taking into account</w:t>
            </w:r>
            <w:proofErr w:type="gramEnd"/>
            <w:r w:rsidRPr="007D0C3E">
              <w:rPr>
                <w:rFonts w:eastAsia="Calibri" w:cs="Calibri"/>
                <w:lang w:val="en-GB"/>
              </w:rPr>
              <w:t xml:space="preserve"> variable elements like container size, volume of sacks, frequency of collection, weight or a combination of these elements. </w:t>
            </w:r>
            <w:r w:rsidR="006C3E74">
              <w:rPr>
                <w:rFonts w:eastAsia="Calibri" w:cs="Calibri"/>
                <w:lang w:val="en-GB"/>
              </w:rPr>
              <w:t>The assessment makes a difference between basic and advance</w:t>
            </w:r>
            <w:r w:rsidR="00BB2EDF">
              <w:rPr>
                <w:rFonts w:eastAsia="Calibri" w:cs="Calibri"/>
                <w:lang w:val="en-GB"/>
              </w:rPr>
              <w:t>d</w:t>
            </w:r>
            <w:r w:rsidR="006C3E74">
              <w:rPr>
                <w:rFonts w:eastAsia="Calibri" w:cs="Calibri"/>
                <w:lang w:val="en-GB"/>
              </w:rPr>
              <w:t xml:space="preserve"> PAYT designs where advanced systems are assumed to provide stronger incentives for households to reduce residual waste than basic systems:</w:t>
            </w:r>
          </w:p>
          <w:p w14:paraId="2CC0E9A9" w14:textId="2026874F" w:rsidR="00B736CA" w:rsidRPr="00B736CA" w:rsidRDefault="00B736CA" w:rsidP="00B736CA">
            <w:pPr>
              <w:pStyle w:val="ListParagraph"/>
              <w:numPr>
                <w:ilvl w:val="0"/>
                <w:numId w:val="5"/>
              </w:numPr>
              <w:rPr>
                <w:lang w:val="en-GB"/>
              </w:rPr>
            </w:pPr>
            <w:r w:rsidRPr="00B736CA">
              <w:rPr>
                <w:lang w:val="en-GB"/>
              </w:rPr>
              <w:t>Basic PAYT:  Volume-based systems, where fees mainly depend</w:t>
            </w:r>
            <w:r>
              <w:rPr>
                <w:lang w:val="en-GB"/>
              </w:rPr>
              <w:t xml:space="preserve"> </w:t>
            </w:r>
            <w:r w:rsidRPr="00B736CA">
              <w:rPr>
                <w:lang w:val="en-GB"/>
              </w:rPr>
              <w:t xml:space="preserve">on the size of the receptacle used to collect waste, sometimes also </w:t>
            </w:r>
            <w:proofErr w:type="gramStart"/>
            <w:r w:rsidRPr="00B736CA">
              <w:rPr>
                <w:lang w:val="en-GB"/>
              </w:rPr>
              <w:t>taking into account</w:t>
            </w:r>
            <w:proofErr w:type="gramEnd"/>
            <w:r w:rsidRPr="00B736CA">
              <w:rPr>
                <w:lang w:val="en-GB"/>
              </w:rPr>
              <w:t xml:space="preserve"> the collection frequency when determining the collection fee. </w:t>
            </w:r>
          </w:p>
          <w:p w14:paraId="7FD0CAE3" w14:textId="4A4BFC63" w:rsidR="00B736CA" w:rsidRPr="00B736CA" w:rsidRDefault="00B736CA" w:rsidP="00B736CA">
            <w:pPr>
              <w:pStyle w:val="ListParagraph"/>
              <w:numPr>
                <w:ilvl w:val="0"/>
                <w:numId w:val="5"/>
              </w:numPr>
              <w:rPr>
                <w:lang w:val="en-GB"/>
              </w:rPr>
            </w:pPr>
            <w:r w:rsidRPr="00B736CA">
              <w:rPr>
                <w:lang w:val="en-GB"/>
              </w:rPr>
              <w:t>Advanced PAYT: A system that provides a direct and visible economic incentive at the time the waste is generated. These systems are often weight-based. Examples of such systems include weighing the waste containers on pick-up, or sack-based systems where the citizens buy waste sacks from the municipality or service provider.</w:t>
            </w:r>
            <w:r w:rsidR="00253E88">
              <w:rPr>
                <w:lang w:val="en-GB"/>
              </w:rPr>
              <w:t xml:space="preserve"> </w:t>
            </w:r>
          </w:p>
          <w:p w14:paraId="4A3B0316" w14:textId="77777777" w:rsidR="008407AA" w:rsidRDefault="008407AA">
            <w:pPr>
              <w:rPr>
                <w:rFonts w:eastAsia="Calibri" w:cs="Calibri"/>
                <w:lang w:val="en-GB"/>
              </w:rPr>
            </w:pPr>
          </w:p>
          <w:p w14:paraId="76FBA4DE" w14:textId="37A4D98F" w:rsidR="00A62823" w:rsidRDefault="00BD69B4">
            <w:pPr>
              <w:rPr>
                <w:rFonts w:eastAsia="Calibri" w:cs="Calibri"/>
                <w:lang w:val="en-GB"/>
              </w:rPr>
            </w:pPr>
            <w:r w:rsidRPr="007D0C3E">
              <w:rPr>
                <w:rFonts w:eastAsia="Calibri" w:cs="Calibri"/>
                <w:lang w:val="en-GB"/>
              </w:rPr>
              <w:t xml:space="preserve">A well-designed and well-implemented PAYT system that covers the entire territory of the MS gives strong incentives to increase the </w:t>
            </w:r>
            <w:r w:rsidRPr="007D0C3E">
              <w:rPr>
                <w:lang w:val="en-GB"/>
              </w:rPr>
              <w:t xml:space="preserve">preparing for reuse and </w:t>
            </w:r>
            <w:r w:rsidRPr="007D0C3E">
              <w:rPr>
                <w:rFonts w:eastAsia="Calibri" w:cs="Calibri"/>
                <w:lang w:val="en-GB"/>
              </w:rPr>
              <w:t>recycling rate. MS without a</w:t>
            </w:r>
            <w:r w:rsidRPr="007D0C3E">
              <w:rPr>
                <w:rFonts w:eastAsia="Calibri"/>
                <w:lang w:val="en-GB"/>
              </w:rPr>
              <w:t xml:space="preserve"> </w:t>
            </w:r>
            <w:r w:rsidRPr="007D0C3E">
              <w:rPr>
                <w:rFonts w:eastAsia="Calibri" w:cs="Calibri"/>
                <w:lang w:val="en-GB"/>
              </w:rPr>
              <w:t>PAYT s</w:t>
            </w:r>
            <w:r w:rsidRPr="007D0C3E">
              <w:rPr>
                <w:rFonts w:eastAsia="Calibri"/>
                <w:lang w:val="en-GB"/>
              </w:rPr>
              <w:t xml:space="preserve">ystem </w:t>
            </w:r>
            <w:r w:rsidRPr="007D0C3E">
              <w:rPr>
                <w:rFonts w:eastAsia="Calibri" w:cs="Calibri"/>
                <w:lang w:val="en-GB"/>
              </w:rPr>
              <w:t xml:space="preserve">or with a </w:t>
            </w:r>
            <w:r w:rsidR="00737375">
              <w:rPr>
                <w:rFonts w:eastAsia="Calibri" w:cs="Calibri"/>
                <w:lang w:val="en-GB"/>
              </w:rPr>
              <w:t xml:space="preserve">basic </w:t>
            </w:r>
            <w:r w:rsidRPr="007D0C3E">
              <w:rPr>
                <w:rFonts w:eastAsia="Calibri" w:cs="Calibri"/>
                <w:lang w:val="en-GB"/>
              </w:rPr>
              <w:t xml:space="preserve">system that does not fully cover the MS territory are likely to have more difficulties in meeting the target. </w:t>
            </w:r>
          </w:p>
          <w:p w14:paraId="40C15057" w14:textId="77777777" w:rsidR="00BD69B4" w:rsidRPr="007D0C3E" w:rsidRDefault="00BD69B4">
            <w:pPr>
              <w:rPr>
                <w:b/>
                <w:bCs/>
                <w:lang w:val="en-GB"/>
              </w:rPr>
            </w:pPr>
          </w:p>
          <w:p w14:paraId="5333F0AC" w14:textId="77777777" w:rsidR="00BD69B4" w:rsidRPr="007D0C3E" w:rsidRDefault="00BD69B4">
            <w:pPr>
              <w:rPr>
                <w:b/>
                <w:bCs/>
                <w:lang w:val="en-GB"/>
              </w:rPr>
            </w:pPr>
            <w:r w:rsidRPr="007D0C3E">
              <w:rPr>
                <w:b/>
                <w:bCs/>
                <w:lang w:val="en-GB"/>
              </w:rPr>
              <w:t>Source</w:t>
            </w:r>
          </w:p>
          <w:p w14:paraId="0AA4D2E0" w14:textId="72A4DA79" w:rsidR="00BD69B4" w:rsidRPr="007D0C3E" w:rsidRDefault="00BD69B4">
            <w:pPr>
              <w:rPr>
                <w:lang w:val="en-GB"/>
              </w:rPr>
            </w:pPr>
            <w:r w:rsidRPr="007D0C3E">
              <w:rPr>
                <w:lang w:val="en-GB"/>
              </w:rPr>
              <w:t>Questionnaire</w:t>
            </w:r>
          </w:p>
          <w:p w14:paraId="703A8D6D" w14:textId="77777777" w:rsidR="00BD69B4" w:rsidRPr="007D0C3E" w:rsidRDefault="00BD69B4">
            <w:pPr>
              <w:rPr>
                <w:lang w:val="en-GB"/>
              </w:rPr>
            </w:pPr>
          </w:p>
          <w:p w14:paraId="11507554" w14:textId="77777777" w:rsidR="00BD69B4" w:rsidRPr="007D0C3E" w:rsidRDefault="00BD69B4">
            <w:pPr>
              <w:rPr>
                <w:b/>
                <w:lang w:val="en-GB"/>
              </w:rPr>
            </w:pPr>
            <w:r w:rsidRPr="007D0C3E">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BD69B4" w:rsidRPr="007D0C3E" w14:paraId="20453536" w14:textId="77777777" w:rsidTr="00ED5FC0">
              <w:tc>
                <w:tcPr>
                  <w:tcW w:w="2997" w:type="dxa"/>
                  <w:shd w:val="clear" w:color="auto" w:fill="93C8B9"/>
                  <w:vAlign w:val="center"/>
                </w:tcPr>
                <w:p w14:paraId="5A5BA5E1" w14:textId="2BBB060F" w:rsidR="00BD69B4" w:rsidRPr="003A040D" w:rsidRDefault="009867A4" w:rsidP="003A040D">
                  <w:pPr>
                    <w:jc w:val="center"/>
                    <w:rPr>
                      <w:rFonts w:cs="Calibri"/>
                      <w:color w:val="000000"/>
                      <w:sz w:val="20"/>
                      <w:lang w:val="en-GB"/>
                    </w:rPr>
                  </w:pPr>
                  <w:r>
                    <w:rPr>
                      <w:rFonts w:cs="Calibri"/>
                      <w:color w:val="000000"/>
                      <w:sz w:val="20"/>
                      <w:lang w:val="en-GB"/>
                    </w:rPr>
                    <w:t xml:space="preserve">A combination of </w:t>
                  </w:r>
                  <w:r w:rsidR="003A040D">
                    <w:rPr>
                      <w:rFonts w:cs="Calibri"/>
                      <w:color w:val="000000"/>
                      <w:sz w:val="20"/>
                      <w:lang w:val="en-GB"/>
                    </w:rPr>
                    <w:t xml:space="preserve">an advanced and basic </w:t>
                  </w:r>
                  <w:r w:rsidR="00BD69B4" w:rsidRPr="007D0C3E">
                    <w:rPr>
                      <w:rFonts w:cs="Calibri"/>
                      <w:color w:val="000000"/>
                      <w:sz w:val="20"/>
                      <w:lang w:val="en-GB"/>
                    </w:rPr>
                    <w:t xml:space="preserve">PAYT </w:t>
                  </w:r>
                  <w:r w:rsidR="00CA689A">
                    <w:rPr>
                      <w:rFonts w:cs="Calibri"/>
                      <w:color w:val="000000"/>
                      <w:sz w:val="20"/>
                      <w:lang w:val="en-US"/>
                    </w:rPr>
                    <w:t xml:space="preserve">(or advanced only) </w:t>
                  </w:r>
                  <w:r w:rsidR="003A040D">
                    <w:rPr>
                      <w:rFonts w:cs="Calibri"/>
                      <w:color w:val="000000"/>
                      <w:sz w:val="20"/>
                      <w:lang w:val="en-GB"/>
                    </w:rPr>
                    <w:t>system</w:t>
                  </w:r>
                  <w:r w:rsidR="00BD69B4" w:rsidRPr="007D0C3E">
                    <w:rPr>
                      <w:rFonts w:cs="Calibri"/>
                      <w:color w:val="000000"/>
                      <w:sz w:val="20"/>
                      <w:lang w:val="en-GB"/>
                    </w:rPr>
                    <w:t xml:space="preserve"> rolled out </w:t>
                  </w:r>
                  <w:r w:rsidR="002B0A1A">
                    <w:rPr>
                      <w:rFonts w:cs="Calibri"/>
                      <w:color w:val="000000"/>
                      <w:sz w:val="20"/>
                      <w:lang w:val="en-GB"/>
                    </w:rPr>
                    <w:t>to</w:t>
                  </w:r>
                  <w:r w:rsidR="00BD69B4" w:rsidRPr="007D0C3E">
                    <w:rPr>
                      <w:rFonts w:cs="Calibri"/>
                      <w:color w:val="000000"/>
                      <w:sz w:val="20"/>
                      <w:lang w:val="en-GB"/>
                    </w:rPr>
                    <w:t xml:space="preserve"> </w:t>
                  </w:r>
                  <w:r w:rsidR="00F769E8">
                    <w:rPr>
                      <w:rFonts w:cs="Calibri"/>
                      <w:color w:val="000000"/>
                      <w:sz w:val="20"/>
                      <w:lang w:val="en-GB"/>
                    </w:rPr>
                    <w:t xml:space="preserve">&gt; </w:t>
                  </w:r>
                  <w:r w:rsidR="00BD69B4" w:rsidRPr="007D0C3E">
                    <w:rPr>
                      <w:rFonts w:cs="Calibri"/>
                      <w:color w:val="000000"/>
                      <w:sz w:val="20"/>
                      <w:lang w:val="en-GB"/>
                    </w:rPr>
                    <w:t xml:space="preserve">80% of the population </w:t>
                  </w:r>
                </w:p>
              </w:tc>
              <w:tc>
                <w:tcPr>
                  <w:tcW w:w="2980" w:type="dxa"/>
                  <w:shd w:val="clear" w:color="auto" w:fill="FDC963"/>
                  <w:vAlign w:val="center"/>
                </w:tcPr>
                <w:p w14:paraId="1C58E26C" w14:textId="13835BD3" w:rsidR="00BD69B4" w:rsidRPr="007D0C3E" w:rsidRDefault="003A040D">
                  <w:pPr>
                    <w:jc w:val="center"/>
                    <w:rPr>
                      <w:rFonts w:cs="Calibri"/>
                      <w:color w:val="000000"/>
                      <w:sz w:val="20"/>
                      <w:lang w:val="en-GB"/>
                    </w:rPr>
                  </w:pPr>
                  <w:r>
                    <w:rPr>
                      <w:rFonts w:cs="Calibri"/>
                      <w:color w:val="000000"/>
                      <w:sz w:val="20"/>
                      <w:lang w:val="en-GB"/>
                    </w:rPr>
                    <w:t xml:space="preserve">A combination of an advanced and basic </w:t>
                  </w:r>
                  <w:r w:rsidR="00BD69B4" w:rsidRPr="007D0C3E">
                    <w:rPr>
                      <w:rFonts w:cs="Calibri"/>
                      <w:color w:val="000000"/>
                      <w:sz w:val="20"/>
                      <w:lang w:val="en-GB"/>
                    </w:rPr>
                    <w:t xml:space="preserve">PAYT </w:t>
                  </w:r>
                  <w:r>
                    <w:rPr>
                      <w:rFonts w:cs="Calibri"/>
                      <w:color w:val="000000"/>
                      <w:sz w:val="20"/>
                      <w:lang w:val="en-GB"/>
                    </w:rPr>
                    <w:t>system</w:t>
                  </w:r>
                  <w:r w:rsidR="00BD69B4" w:rsidRPr="007D0C3E">
                    <w:rPr>
                      <w:rFonts w:cs="Calibri"/>
                      <w:color w:val="000000"/>
                      <w:sz w:val="20"/>
                      <w:lang w:val="en-GB"/>
                    </w:rPr>
                    <w:t xml:space="preserve"> </w:t>
                  </w:r>
                  <w:r w:rsidR="00A1251A">
                    <w:rPr>
                      <w:rFonts w:cs="Calibri"/>
                      <w:color w:val="000000"/>
                      <w:sz w:val="20"/>
                      <w:lang w:val="en-GB"/>
                    </w:rPr>
                    <w:t xml:space="preserve">rolled out to </w:t>
                  </w:r>
                  <w:r w:rsidR="002B0A1A" w:rsidRPr="007D0C3E">
                    <w:rPr>
                      <w:rFonts w:cs="Calibri"/>
                      <w:color w:val="000000"/>
                      <w:sz w:val="20"/>
                      <w:lang w:val="en-GB"/>
                    </w:rPr>
                    <w:t xml:space="preserve">50-80% of </w:t>
                  </w:r>
                  <w:r w:rsidR="00A1251A">
                    <w:rPr>
                      <w:rFonts w:cs="Calibri"/>
                      <w:color w:val="000000"/>
                      <w:sz w:val="20"/>
                      <w:lang w:val="en-GB"/>
                    </w:rPr>
                    <w:t>the population</w:t>
                  </w:r>
                  <w:r w:rsidR="00046821">
                    <w:rPr>
                      <w:rFonts w:cs="Calibri"/>
                      <w:color w:val="000000"/>
                      <w:sz w:val="20"/>
                      <w:lang w:val="en-GB"/>
                    </w:rPr>
                    <w:br/>
                  </w:r>
                  <w:r w:rsidR="00BD69B4" w:rsidRPr="007D0C3E">
                    <w:rPr>
                      <w:rFonts w:cs="Calibri"/>
                      <w:color w:val="000000"/>
                      <w:sz w:val="20"/>
                      <w:lang w:val="en-GB"/>
                    </w:rPr>
                    <w:t xml:space="preserve"> OR</w:t>
                  </w:r>
                </w:p>
                <w:p w14:paraId="18F2F79E" w14:textId="5BC05E41" w:rsidR="00BD69B4" w:rsidRPr="007D0C3E" w:rsidRDefault="00763404">
                  <w:pPr>
                    <w:jc w:val="center"/>
                    <w:rPr>
                      <w:sz w:val="20"/>
                      <w:szCs w:val="18"/>
                      <w:lang w:val="en-GB"/>
                    </w:rPr>
                  </w:pPr>
                  <w:r>
                    <w:rPr>
                      <w:rFonts w:cs="Calibri"/>
                      <w:color w:val="000000"/>
                      <w:sz w:val="20"/>
                      <w:lang w:val="en-GB"/>
                    </w:rPr>
                    <w:t xml:space="preserve">A basic PAYT system </w:t>
                  </w:r>
                  <w:r w:rsidR="00A1251A">
                    <w:rPr>
                      <w:rFonts w:cs="Calibri"/>
                      <w:color w:val="000000"/>
                      <w:sz w:val="20"/>
                      <w:lang w:val="en-GB"/>
                    </w:rPr>
                    <w:t xml:space="preserve">rolled out to </w:t>
                  </w:r>
                  <w:r w:rsidR="002033FB">
                    <w:rPr>
                      <w:rFonts w:cs="Calibri"/>
                      <w:color w:val="000000"/>
                      <w:sz w:val="20"/>
                      <w:lang w:val="en-GB"/>
                    </w:rPr>
                    <w:t xml:space="preserve">&gt; </w:t>
                  </w:r>
                  <w:r w:rsidR="00F30AB3">
                    <w:rPr>
                      <w:rFonts w:cs="Calibri"/>
                      <w:color w:val="000000"/>
                      <w:sz w:val="20"/>
                      <w:lang w:val="en-GB"/>
                    </w:rPr>
                    <w:t>8</w:t>
                  </w:r>
                  <w:r w:rsidR="002033FB">
                    <w:rPr>
                      <w:rFonts w:cs="Calibri"/>
                      <w:color w:val="000000"/>
                      <w:sz w:val="20"/>
                      <w:lang w:val="en-GB"/>
                    </w:rPr>
                    <w:t>0</w:t>
                  </w:r>
                  <w:r w:rsidR="00BD69B4" w:rsidRPr="007D0C3E">
                    <w:rPr>
                      <w:rFonts w:cs="Calibri"/>
                      <w:color w:val="000000"/>
                      <w:sz w:val="20"/>
                      <w:lang w:val="en-GB"/>
                    </w:rPr>
                    <w:t>% of the population</w:t>
                  </w:r>
                </w:p>
              </w:tc>
              <w:tc>
                <w:tcPr>
                  <w:tcW w:w="2971" w:type="dxa"/>
                  <w:shd w:val="clear" w:color="auto" w:fill="E5556A"/>
                  <w:vAlign w:val="center"/>
                </w:tcPr>
                <w:p w14:paraId="023E1194" w14:textId="3622CA42" w:rsidR="00C00B6C" w:rsidRDefault="00E96EB5">
                  <w:pPr>
                    <w:jc w:val="center"/>
                    <w:rPr>
                      <w:rFonts w:cs="Calibri"/>
                      <w:color w:val="000000"/>
                      <w:sz w:val="20"/>
                      <w:lang w:val="en-GB"/>
                    </w:rPr>
                  </w:pPr>
                  <w:r>
                    <w:rPr>
                      <w:rFonts w:cs="Calibri"/>
                      <w:color w:val="000000"/>
                      <w:sz w:val="20"/>
                      <w:lang w:val="en-GB"/>
                    </w:rPr>
                    <w:t>A basic PAYT system rolled out to</w:t>
                  </w:r>
                  <w:r w:rsidR="008073F1">
                    <w:rPr>
                      <w:rFonts w:cs="Calibri"/>
                      <w:color w:val="000000"/>
                      <w:sz w:val="20"/>
                      <w:lang w:val="en-GB"/>
                    </w:rPr>
                    <w:t xml:space="preserve"> </w:t>
                  </w:r>
                  <w:r w:rsidR="00895CD0">
                    <w:rPr>
                      <w:rFonts w:cs="Calibri"/>
                      <w:color w:val="000000"/>
                      <w:sz w:val="20"/>
                      <w:lang w:val="en-GB"/>
                    </w:rPr>
                    <w:t xml:space="preserve">&lt; </w:t>
                  </w:r>
                  <w:r w:rsidR="00F30AB3">
                    <w:rPr>
                      <w:rFonts w:cs="Calibri"/>
                      <w:color w:val="000000"/>
                      <w:sz w:val="20"/>
                      <w:lang w:val="en-GB"/>
                    </w:rPr>
                    <w:t>8</w:t>
                  </w:r>
                  <w:r w:rsidR="00895CD0">
                    <w:rPr>
                      <w:rFonts w:cs="Calibri"/>
                      <w:color w:val="000000"/>
                      <w:sz w:val="20"/>
                      <w:lang w:val="en-GB"/>
                    </w:rPr>
                    <w:t xml:space="preserve">0% of population </w:t>
                  </w:r>
                </w:p>
                <w:p w14:paraId="288D8F85" w14:textId="1A1DBF3C" w:rsidR="00150777" w:rsidRDefault="00150777">
                  <w:pPr>
                    <w:jc w:val="center"/>
                    <w:rPr>
                      <w:rFonts w:cs="Calibri"/>
                      <w:color w:val="000000"/>
                      <w:sz w:val="20"/>
                      <w:lang w:val="en-GB"/>
                    </w:rPr>
                  </w:pPr>
                  <w:r>
                    <w:rPr>
                      <w:rFonts w:cs="Calibri"/>
                      <w:color w:val="000000"/>
                      <w:sz w:val="20"/>
                      <w:lang w:val="en-GB"/>
                    </w:rPr>
                    <w:t>OR</w:t>
                  </w:r>
                </w:p>
                <w:p w14:paraId="3C122C95" w14:textId="58EEBE0E" w:rsidR="00BD69B4" w:rsidRPr="007D0C3E" w:rsidRDefault="00895CD0">
                  <w:pPr>
                    <w:jc w:val="center"/>
                    <w:rPr>
                      <w:color w:val="000000" w:themeColor="text1"/>
                      <w:sz w:val="20"/>
                      <w:szCs w:val="20"/>
                      <w:lang w:val="en-GB"/>
                    </w:rPr>
                  </w:pPr>
                  <w:r>
                    <w:rPr>
                      <w:rFonts w:cs="Calibri"/>
                      <w:color w:val="000000"/>
                      <w:sz w:val="20"/>
                      <w:lang w:val="en-GB"/>
                    </w:rPr>
                    <w:t xml:space="preserve"> </w:t>
                  </w:r>
                  <w:r w:rsidR="00150777">
                    <w:rPr>
                      <w:rFonts w:cs="Calibri"/>
                      <w:color w:val="000000"/>
                      <w:sz w:val="20"/>
                      <w:lang w:val="en-GB"/>
                    </w:rPr>
                    <w:t>N</w:t>
                  </w:r>
                  <w:r>
                    <w:rPr>
                      <w:rFonts w:cs="Calibri"/>
                      <w:color w:val="000000"/>
                      <w:sz w:val="20"/>
                      <w:lang w:val="en-GB"/>
                    </w:rPr>
                    <w:t>o PAYT in place</w:t>
                  </w:r>
                </w:p>
              </w:tc>
            </w:tr>
          </w:tbl>
          <w:p w14:paraId="3B7842A0" w14:textId="77777777" w:rsidR="00305626" w:rsidRPr="007D0C3E" w:rsidRDefault="00305626">
            <w:pPr>
              <w:rPr>
                <w:lang w:val="en-GB"/>
              </w:rPr>
            </w:pPr>
          </w:p>
          <w:p w14:paraId="0168A432" w14:textId="77777777" w:rsidR="00BD69B4" w:rsidRPr="007D0C3E" w:rsidRDefault="00BD69B4">
            <w:pPr>
              <w:rPr>
                <w:b/>
                <w:lang w:val="en-GB"/>
              </w:rPr>
            </w:pPr>
            <w:r w:rsidRPr="007D0C3E">
              <w:rPr>
                <w:b/>
                <w:lang w:val="en-GB"/>
              </w:rPr>
              <w:t>Weight</w:t>
            </w:r>
          </w:p>
          <w:p w14:paraId="6FD2477A" w14:textId="77777777" w:rsidR="00245393" w:rsidRDefault="00245393" w:rsidP="00FC7BA4">
            <w:pPr>
              <w:rPr>
                <w:lang w:val="en-US"/>
              </w:rPr>
            </w:pPr>
            <w:r>
              <w:rPr>
                <w:lang w:val="en-US"/>
              </w:rPr>
              <w:t>2</w:t>
            </w:r>
          </w:p>
          <w:p w14:paraId="266FCBDC" w14:textId="2E264397" w:rsidR="00FC7BA4" w:rsidRPr="007143F8" w:rsidRDefault="004133B7" w:rsidP="00FC7BA4">
            <w:pPr>
              <w:rPr>
                <w:lang w:val="en-GB"/>
              </w:rPr>
            </w:pPr>
            <w:r w:rsidRPr="638E47B3">
              <w:rPr>
                <w:lang w:val="en-US"/>
              </w:rPr>
              <w:t xml:space="preserve">This SRF gets a weight factor of 2 for the overall risk assessment as PAYT systems are considered to have a strong influence on </w:t>
            </w:r>
            <w:r w:rsidR="003A7378">
              <w:rPr>
                <w:lang w:val="en-GB"/>
              </w:rPr>
              <w:t xml:space="preserve">the separate collection behaviour.  </w:t>
            </w:r>
          </w:p>
        </w:tc>
      </w:tr>
    </w:tbl>
    <w:p w14:paraId="1EC443DD" w14:textId="35F1C624" w:rsidR="0030057B" w:rsidRDefault="0030057B">
      <w:pPr>
        <w:jc w:val="left"/>
        <w:rPr>
          <w:rFonts w:asciiTheme="majorHAnsi" w:eastAsiaTheme="majorEastAsia" w:hAnsiTheme="majorHAnsi" w:cstheme="majorBidi"/>
          <w:b/>
          <w:bCs/>
          <w:color w:val="008173"/>
          <w:sz w:val="24"/>
          <w:szCs w:val="28"/>
          <w:lang w:val="en-GB"/>
        </w:rPr>
      </w:pPr>
      <w:bookmarkStart w:id="23" w:name="_Toc195620015"/>
    </w:p>
    <w:p w14:paraId="4863D456" w14:textId="00D24C43" w:rsidR="00BD69B4" w:rsidRDefault="0033482A" w:rsidP="00152D20">
      <w:pPr>
        <w:pStyle w:val="Heading2"/>
        <w:rPr>
          <w:lang w:val="en-GB"/>
        </w:rPr>
      </w:pPr>
      <w:bookmarkStart w:id="24" w:name="_Toc215473860"/>
      <w:r>
        <w:rPr>
          <w:lang w:val="en-GB"/>
        </w:rPr>
        <w:t xml:space="preserve">SRF MSWR-3.3 Firm plans to introduce or improve </w:t>
      </w:r>
      <w:r w:rsidR="00835895">
        <w:rPr>
          <w:lang w:val="en-GB"/>
        </w:rPr>
        <w:t>the pay-as-you-throw system</w:t>
      </w:r>
      <w:bookmarkEnd w:id="23"/>
      <w:bookmarkEnd w:id="24"/>
    </w:p>
    <w:p w14:paraId="2AF2ADF9" w14:textId="77777777" w:rsidR="008E182B" w:rsidRDefault="008E182B" w:rsidP="008E182B">
      <w:pPr>
        <w:rPr>
          <w:lang w:val="en-GB"/>
        </w:rPr>
      </w:pPr>
    </w:p>
    <w:tbl>
      <w:tblPr>
        <w:tblStyle w:val="TableGrid"/>
        <w:tblW w:w="9174" w:type="dxa"/>
        <w:tblLook w:val="04A0" w:firstRow="1" w:lastRow="0" w:firstColumn="1" w:lastColumn="0" w:noHBand="0" w:noVBand="1"/>
      </w:tblPr>
      <w:tblGrid>
        <w:gridCol w:w="9174"/>
      </w:tblGrid>
      <w:tr w:rsidR="008E182B" w:rsidRPr="007D0C3E" w14:paraId="3D1CB360" w14:textId="77777777" w:rsidTr="00ED5FC0">
        <w:tc>
          <w:tcPr>
            <w:tcW w:w="9174" w:type="dxa"/>
          </w:tcPr>
          <w:p w14:paraId="687A989E" w14:textId="77777777" w:rsidR="008E182B" w:rsidRPr="007D0C3E" w:rsidRDefault="008E182B">
            <w:pPr>
              <w:rPr>
                <w:b/>
                <w:lang w:val="en-GB"/>
              </w:rPr>
            </w:pPr>
            <w:r w:rsidRPr="007D0C3E">
              <w:rPr>
                <w:b/>
                <w:lang w:val="en-GB"/>
              </w:rPr>
              <w:t>Description and relevance</w:t>
            </w:r>
          </w:p>
          <w:p w14:paraId="591D1375" w14:textId="002F9850" w:rsidR="008E182B" w:rsidRDefault="00F14379">
            <w:pPr>
              <w:rPr>
                <w:lang w:val="en-GB"/>
              </w:rPr>
            </w:pPr>
            <w:r w:rsidRPr="00F14379">
              <w:rPr>
                <w:lang w:val="en-GB"/>
              </w:rPr>
              <w:t>Are there concrete plans to</w:t>
            </w:r>
            <w:r w:rsidR="00DE68A7">
              <w:rPr>
                <w:lang w:val="en-GB"/>
              </w:rPr>
              <w:t xml:space="preserve"> introduce or</w:t>
            </w:r>
            <w:r w:rsidRPr="00F14379">
              <w:rPr>
                <w:lang w:val="en-GB"/>
              </w:rPr>
              <w:t xml:space="preserve"> improve the </w:t>
            </w:r>
            <w:r w:rsidR="00DE68A7">
              <w:rPr>
                <w:lang w:val="en-GB"/>
              </w:rPr>
              <w:t>type</w:t>
            </w:r>
            <w:r w:rsidRPr="00F14379">
              <w:rPr>
                <w:lang w:val="en-GB"/>
              </w:rPr>
              <w:t xml:space="preserve"> and coverage of </w:t>
            </w:r>
            <w:r w:rsidR="00DE68A7">
              <w:rPr>
                <w:lang w:val="en-GB"/>
              </w:rPr>
              <w:t>a PAYT system</w:t>
            </w:r>
            <w:r w:rsidRPr="00F14379">
              <w:rPr>
                <w:lang w:val="en-GB"/>
              </w:rPr>
              <w:t xml:space="preserve"> within the next </w:t>
            </w:r>
            <w:r w:rsidR="000D1A23">
              <w:rPr>
                <w:lang w:val="en-GB"/>
              </w:rPr>
              <w:t>two</w:t>
            </w:r>
            <w:r w:rsidRPr="00F14379">
              <w:rPr>
                <w:lang w:val="en-GB"/>
              </w:rPr>
              <w:t xml:space="preserve"> years? This SRF is only relevant for MS that do not </w:t>
            </w:r>
            <w:r w:rsidR="002A64F1">
              <w:rPr>
                <w:lang w:val="en-GB"/>
              </w:rPr>
              <w:t>have a</w:t>
            </w:r>
            <w:r w:rsidR="002A64F1" w:rsidRPr="00F14379">
              <w:rPr>
                <w:lang w:val="en-GB"/>
              </w:rPr>
              <w:t xml:space="preserve"> </w:t>
            </w:r>
            <w:r w:rsidRPr="00F14379">
              <w:rPr>
                <w:lang w:val="en-GB"/>
              </w:rPr>
              <w:t>‘green’</w:t>
            </w:r>
            <w:r w:rsidR="002A64F1">
              <w:rPr>
                <w:lang w:val="en-GB"/>
              </w:rPr>
              <w:t xml:space="preserve"> assessment</w:t>
            </w:r>
            <w:r w:rsidRPr="00F14379">
              <w:rPr>
                <w:lang w:val="en-GB"/>
              </w:rPr>
              <w:t xml:space="preserve"> in SRF MSWR-</w:t>
            </w:r>
            <w:r w:rsidR="008310DE">
              <w:rPr>
                <w:lang w:val="en-GB"/>
              </w:rPr>
              <w:t>3.2</w:t>
            </w:r>
            <w:r w:rsidRPr="00F14379">
              <w:rPr>
                <w:lang w:val="en-GB"/>
              </w:rPr>
              <w:t xml:space="preserve">, unless these MS have firm plans to even further improve their </w:t>
            </w:r>
            <w:r w:rsidR="008310DE">
              <w:rPr>
                <w:lang w:val="en-GB"/>
              </w:rPr>
              <w:t>PAYT system.</w:t>
            </w:r>
            <w:r w:rsidRPr="00F14379">
              <w:rPr>
                <w:lang w:val="en-GB"/>
              </w:rPr>
              <w:t xml:space="preserve"> ‘Firm plans’ are plans </w:t>
            </w:r>
            <w:r w:rsidR="00347D8D">
              <w:rPr>
                <w:lang w:val="en-GB"/>
              </w:rPr>
              <w:t xml:space="preserve">with legislative </w:t>
            </w:r>
            <w:r w:rsidR="007137EE">
              <w:rPr>
                <w:lang w:val="en-GB"/>
              </w:rPr>
              <w:t xml:space="preserve">proposals </w:t>
            </w:r>
            <w:r w:rsidR="00347D8D">
              <w:rPr>
                <w:lang w:val="en-GB"/>
              </w:rPr>
              <w:t>in place</w:t>
            </w:r>
            <w:r w:rsidR="005A7F9D">
              <w:rPr>
                <w:lang w:val="en-GB"/>
              </w:rPr>
              <w:t xml:space="preserve"> </w:t>
            </w:r>
            <w:r w:rsidRPr="00F14379">
              <w:rPr>
                <w:lang w:val="en-GB"/>
              </w:rPr>
              <w:t>and</w:t>
            </w:r>
            <w:r w:rsidR="00130F1F">
              <w:rPr>
                <w:lang w:val="en-GB"/>
              </w:rPr>
              <w:t xml:space="preserve"> a publicly announced</w:t>
            </w:r>
            <w:r w:rsidRPr="00F14379">
              <w:rPr>
                <w:lang w:val="en-GB"/>
              </w:rPr>
              <w:t xml:space="preserve"> </w:t>
            </w:r>
            <w:r w:rsidR="00347D8D">
              <w:rPr>
                <w:lang w:val="en-GB"/>
              </w:rPr>
              <w:t>start date</w:t>
            </w:r>
            <w:r w:rsidR="00C13A6A">
              <w:rPr>
                <w:lang w:val="en-GB"/>
              </w:rPr>
              <w:t xml:space="preserve"> (within the next </w:t>
            </w:r>
            <w:r w:rsidR="00B45447">
              <w:rPr>
                <w:lang w:val="en-GB"/>
              </w:rPr>
              <w:t>two</w:t>
            </w:r>
            <w:r w:rsidR="00C13A6A">
              <w:rPr>
                <w:lang w:val="en-GB"/>
              </w:rPr>
              <w:t xml:space="preserve"> years)</w:t>
            </w:r>
            <w:r w:rsidRPr="00F14379">
              <w:rPr>
                <w:lang w:val="en-GB"/>
              </w:rPr>
              <w:t>.</w:t>
            </w:r>
            <w:r w:rsidR="00A57E4E">
              <w:rPr>
                <w:lang w:val="en-GB"/>
              </w:rPr>
              <w:t xml:space="preserve"> </w:t>
            </w:r>
            <w:r w:rsidR="001053AB">
              <w:rPr>
                <w:lang w:val="en-GB"/>
              </w:rPr>
              <w:t>See SRF</w:t>
            </w:r>
            <w:r w:rsidR="00FE076E">
              <w:rPr>
                <w:lang w:val="en-GB"/>
              </w:rPr>
              <w:t xml:space="preserve"> MSWR-3.</w:t>
            </w:r>
            <w:r w:rsidR="007137EE">
              <w:rPr>
                <w:lang w:val="en-GB"/>
              </w:rPr>
              <w:t>2</w:t>
            </w:r>
            <w:r w:rsidR="00FE076E">
              <w:rPr>
                <w:lang w:val="en-GB"/>
              </w:rPr>
              <w:t xml:space="preserve"> for explanation of the different PAYT systems.</w:t>
            </w:r>
          </w:p>
          <w:p w14:paraId="6ED1CEF6" w14:textId="77777777" w:rsidR="00F14379" w:rsidRPr="007143F8" w:rsidRDefault="00F14379">
            <w:pPr>
              <w:rPr>
                <w:b/>
                <w:bCs/>
                <w:lang w:val="en-US"/>
              </w:rPr>
            </w:pPr>
          </w:p>
          <w:p w14:paraId="4B80472B" w14:textId="77777777" w:rsidR="008E182B" w:rsidRPr="007D0C3E" w:rsidRDefault="008E182B" w:rsidP="00ED5FC0">
            <w:pPr>
              <w:keepNext/>
              <w:rPr>
                <w:b/>
                <w:bCs/>
                <w:lang w:val="en-GB"/>
              </w:rPr>
            </w:pPr>
            <w:r w:rsidRPr="007D0C3E">
              <w:rPr>
                <w:b/>
                <w:bCs/>
                <w:lang w:val="en-GB"/>
              </w:rPr>
              <w:lastRenderedPageBreak/>
              <w:t>Source</w:t>
            </w:r>
          </w:p>
          <w:p w14:paraId="13372A65" w14:textId="3E0AD3CC" w:rsidR="008E182B" w:rsidRPr="007D0C3E" w:rsidRDefault="008E182B">
            <w:pPr>
              <w:rPr>
                <w:lang w:val="en-GB"/>
              </w:rPr>
            </w:pPr>
            <w:r w:rsidRPr="007D0C3E">
              <w:rPr>
                <w:lang w:val="en-GB"/>
              </w:rPr>
              <w:t>Questionnaire</w:t>
            </w:r>
          </w:p>
          <w:p w14:paraId="46621C23" w14:textId="77777777" w:rsidR="008E182B" w:rsidRPr="007D0C3E" w:rsidRDefault="008E182B">
            <w:pPr>
              <w:rPr>
                <w:lang w:val="en-GB"/>
              </w:rPr>
            </w:pPr>
          </w:p>
          <w:p w14:paraId="3CDE5470" w14:textId="77777777" w:rsidR="008E182B" w:rsidRDefault="008E182B">
            <w:pPr>
              <w:rPr>
                <w:b/>
                <w:bCs/>
                <w:lang w:val="en-GB"/>
              </w:rPr>
            </w:pPr>
            <w:r w:rsidRPr="007D0C3E">
              <w:rPr>
                <w:b/>
                <w:bCs/>
                <w:lang w:val="en-GB"/>
              </w:rPr>
              <w:t>Assessment</w:t>
            </w:r>
          </w:p>
          <w:p w14:paraId="75613B1B" w14:textId="77777777" w:rsidR="006F1895" w:rsidRPr="007D0C3E" w:rsidRDefault="006F1895">
            <w:pPr>
              <w:rPr>
                <w:b/>
                <w:lang w:val="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355"/>
              <w:gridCol w:w="2343"/>
              <w:gridCol w:w="2286"/>
              <w:gridCol w:w="1964"/>
            </w:tblGrid>
            <w:tr w:rsidR="00552E58" w:rsidRPr="00971864" w14:paraId="73F7FEDE" w14:textId="3C8091A7" w:rsidTr="00ED5FC0">
              <w:tc>
                <w:tcPr>
                  <w:tcW w:w="2355" w:type="dxa"/>
                  <w:shd w:val="clear" w:color="auto" w:fill="93C8B9"/>
                  <w:vAlign w:val="center"/>
                </w:tcPr>
                <w:p w14:paraId="0620727D" w14:textId="5ACB9F37" w:rsidR="00552E58" w:rsidRDefault="00552E58">
                  <w:pPr>
                    <w:jc w:val="center"/>
                    <w:rPr>
                      <w:rFonts w:cs="Calibri"/>
                      <w:color w:val="000000"/>
                      <w:sz w:val="20"/>
                      <w:lang w:val="en-GB"/>
                    </w:rPr>
                  </w:pPr>
                  <w:r w:rsidRPr="00971864">
                    <w:rPr>
                      <w:rFonts w:cs="Calibri"/>
                      <w:color w:val="000000"/>
                      <w:sz w:val="20"/>
                      <w:lang w:val="en-GB"/>
                    </w:rPr>
                    <w:t xml:space="preserve">Firm plans in place to roll out a combination of an advanced and a basic PAYT system to </w:t>
                  </w:r>
                  <w:r w:rsidR="00FB30DE">
                    <w:rPr>
                      <w:rFonts w:cs="Calibri"/>
                      <w:color w:val="000000"/>
                      <w:sz w:val="20"/>
                      <w:lang w:val="en-GB"/>
                    </w:rPr>
                    <w:t>&gt;</w:t>
                  </w:r>
                  <w:r w:rsidRPr="00971864">
                    <w:rPr>
                      <w:rFonts w:cs="Calibri"/>
                      <w:color w:val="000000"/>
                      <w:sz w:val="20"/>
                      <w:lang w:val="en-GB"/>
                    </w:rPr>
                    <w:t>80% of the population</w:t>
                  </w:r>
                </w:p>
                <w:p w14:paraId="5721B478" w14:textId="77777777" w:rsidR="001543C6" w:rsidRPr="00920123" w:rsidRDefault="001543C6">
                  <w:pPr>
                    <w:jc w:val="center"/>
                    <w:rPr>
                      <w:rFonts w:cs="Calibri"/>
                      <w:color w:val="000000"/>
                      <w:sz w:val="20"/>
                      <w:lang w:val="en-GB"/>
                    </w:rPr>
                  </w:pPr>
                  <w:r w:rsidRPr="00920123">
                    <w:rPr>
                      <w:rFonts w:cs="Calibri"/>
                      <w:color w:val="000000"/>
                      <w:sz w:val="20"/>
                      <w:lang w:val="en-GB"/>
                    </w:rPr>
                    <w:t>OR</w:t>
                  </w:r>
                </w:p>
                <w:p w14:paraId="385A31D7" w14:textId="1EFE39CF" w:rsidR="001543C6" w:rsidRPr="00971864" w:rsidRDefault="004574E9">
                  <w:pPr>
                    <w:jc w:val="center"/>
                    <w:rPr>
                      <w:rFonts w:cs="Calibri"/>
                      <w:color w:val="000000"/>
                      <w:sz w:val="20"/>
                      <w:lang w:val="en-GB"/>
                    </w:rPr>
                  </w:pPr>
                  <w:r w:rsidRPr="00920123">
                    <w:rPr>
                      <w:rFonts w:cs="Calibri"/>
                      <w:color w:val="000000"/>
                      <w:sz w:val="20"/>
                      <w:lang w:val="en-GB"/>
                    </w:rPr>
                    <w:t xml:space="preserve">Firm plans </w:t>
                  </w:r>
                  <w:r w:rsidR="005B307B">
                    <w:rPr>
                      <w:rFonts w:cs="Calibri"/>
                      <w:color w:val="000000"/>
                      <w:sz w:val="20"/>
                      <w:lang w:val="en-GB"/>
                    </w:rPr>
                    <w:t>to</w:t>
                  </w:r>
                  <w:r w:rsidRPr="00920123">
                    <w:rPr>
                      <w:rFonts w:cs="Calibri"/>
                      <w:color w:val="000000"/>
                      <w:sz w:val="20"/>
                      <w:lang w:val="en-GB"/>
                    </w:rPr>
                    <w:t xml:space="preserve"> f</w:t>
                  </w:r>
                  <w:r w:rsidR="001543C6" w:rsidRPr="00920123">
                    <w:rPr>
                      <w:rFonts w:cs="Calibri"/>
                      <w:color w:val="000000"/>
                      <w:sz w:val="20"/>
                      <w:lang w:val="en-GB"/>
                    </w:rPr>
                    <w:t xml:space="preserve">urther </w:t>
                  </w:r>
                  <w:r w:rsidR="008815DD">
                    <w:rPr>
                      <w:rFonts w:cs="Calibri"/>
                      <w:color w:val="000000"/>
                      <w:sz w:val="20"/>
                      <w:lang w:val="en-GB"/>
                    </w:rPr>
                    <w:t xml:space="preserve">improve the </w:t>
                  </w:r>
                  <w:r w:rsidR="005B307B">
                    <w:rPr>
                      <w:rFonts w:cs="Calibri"/>
                      <w:color w:val="000000"/>
                      <w:sz w:val="20"/>
                      <w:lang w:val="en-GB"/>
                    </w:rPr>
                    <w:t xml:space="preserve">PAYT </w:t>
                  </w:r>
                  <w:r w:rsidR="008815DD">
                    <w:rPr>
                      <w:rFonts w:cs="Calibri"/>
                      <w:color w:val="000000"/>
                      <w:sz w:val="20"/>
                      <w:lang w:val="en-GB"/>
                    </w:rPr>
                    <w:t xml:space="preserve">system by </w:t>
                  </w:r>
                  <w:r w:rsidR="00920123" w:rsidRPr="00920123">
                    <w:rPr>
                      <w:rFonts w:cs="Calibri"/>
                      <w:color w:val="000000"/>
                      <w:sz w:val="20"/>
                      <w:lang w:val="en-GB"/>
                    </w:rPr>
                    <w:t>increas</w:t>
                  </w:r>
                  <w:r w:rsidR="008815DD">
                    <w:rPr>
                      <w:rFonts w:cs="Calibri"/>
                      <w:color w:val="000000"/>
                      <w:sz w:val="20"/>
                      <w:lang w:val="en-GB"/>
                    </w:rPr>
                    <w:t xml:space="preserve">ing </w:t>
                  </w:r>
                  <w:r w:rsidR="00920123" w:rsidRPr="00920123">
                    <w:rPr>
                      <w:rFonts w:cs="Calibri"/>
                      <w:color w:val="000000"/>
                      <w:sz w:val="20"/>
                      <w:lang w:val="en-GB"/>
                    </w:rPr>
                    <w:t xml:space="preserve">the share of advanced PAYT systems </w:t>
                  </w:r>
                  <w:r w:rsidR="0073498A">
                    <w:rPr>
                      <w:rFonts w:cs="Calibri"/>
                      <w:color w:val="000000"/>
                      <w:sz w:val="20"/>
                      <w:lang w:val="en-GB"/>
                    </w:rPr>
                    <w:t>and/</w:t>
                  </w:r>
                  <w:r w:rsidR="00920123" w:rsidRPr="00920123">
                    <w:rPr>
                      <w:rFonts w:cs="Calibri"/>
                      <w:color w:val="000000"/>
                      <w:sz w:val="20"/>
                      <w:lang w:val="en-GB"/>
                    </w:rPr>
                    <w:t>or population coverage</w:t>
                  </w:r>
                </w:p>
              </w:tc>
              <w:tc>
                <w:tcPr>
                  <w:tcW w:w="2343" w:type="dxa"/>
                  <w:shd w:val="clear" w:color="auto" w:fill="FDC963"/>
                  <w:vAlign w:val="center"/>
                </w:tcPr>
                <w:p w14:paraId="104FED5D" w14:textId="51177918" w:rsidR="00552E58" w:rsidRPr="00971864" w:rsidRDefault="00FC3DDF">
                  <w:pPr>
                    <w:jc w:val="center"/>
                    <w:rPr>
                      <w:rFonts w:cs="Calibri"/>
                      <w:color w:val="000000"/>
                      <w:sz w:val="20"/>
                      <w:lang w:val="en-GB"/>
                    </w:rPr>
                  </w:pPr>
                  <w:r w:rsidRPr="00971864">
                    <w:rPr>
                      <w:rFonts w:cs="Calibri"/>
                      <w:color w:val="000000"/>
                      <w:sz w:val="20"/>
                      <w:lang w:val="en-GB"/>
                    </w:rPr>
                    <w:t>Firm plans</w:t>
                  </w:r>
                  <w:r w:rsidR="001C2B4E" w:rsidRPr="00971864">
                    <w:rPr>
                      <w:rFonts w:cs="Calibri"/>
                      <w:color w:val="000000"/>
                      <w:sz w:val="20"/>
                      <w:lang w:val="en-GB"/>
                    </w:rPr>
                    <w:t xml:space="preserve"> in place</w:t>
                  </w:r>
                  <w:r w:rsidR="00BB5FAA" w:rsidRPr="00971864">
                    <w:rPr>
                      <w:rFonts w:cs="Calibri"/>
                      <w:color w:val="000000"/>
                      <w:sz w:val="20"/>
                      <w:lang w:val="en-GB"/>
                    </w:rPr>
                    <w:t xml:space="preserve"> to roll out a</w:t>
                  </w:r>
                  <w:r w:rsidR="00552E58" w:rsidRPr="00971864">
                    <w:rPr>
                      <w:rFonts w:cs="Calibri"/>
                      <w:color w:val="000000"/>
                      <w:sz w:val="20"/>
                      <w:lang w:val="en-GB"/>
                    </w:rPr>
                    <w:t xml:space="preserve"> combination of an advanced and basic PAYT system to </w:t>
                  </w:r>
                  <w:r w:rsidR="003F4468" w:rsidRPr="00971864">
                    <w:rPr>
                      <w:rFonts w:cs="Calibri"/>
                      <w:color w:val="000000"/>
                      <w:sz w:val="20"/>
                      <w:lang w:val="en-GB"/>
                    </w:rPr>
                    <w:t>50-80</w:t>
                  </w:r>
                  <w:proofErr w:type="gramStart"/>
                  <w:r w:rsidR="003F4468" w:rsidRPr="00971864">
                    <w:rPr>
                      <w:rFonts w:cs="Calibri"/>
                      <w:color w:val="000000"/>
                      <w:sz w:val="20"/>
                      <w:lang w:val="en-GB"/>
                    </w:rPr>
                    <w:t xml:space="preserve">% </w:t>
                  </w:r>
                  <w:r w:rsidR="00552E58" w:rsidRPr="00971864">
                    <w:rPr>
                      <w:rFonts w:cs="Calibri"/>
                      <w:color w:val="000000"/>
                      <w:sz w:val="20"/>
                      <w:lang w:val="en-GB"/>
                    </w:rPr>
                    <w:t xml:space="preserve"> of</w:t>
                  </w:r>
                  <w:proofErr w:type="gramEnd"/>
                  <w:r w:rsidR="00552E58" w:rsidRPr="00971864">
                    <w:rPr>
                      <w:rFonts w:cs="Calibri"/>
                      <w:color w:val="000000"/>
                      <w:sz w:val="20"/>
                      <w:lang w:val="en-GB"/>
                    </w:rPr>
                    <w:t xml:space="preserve"> the population</w:t>
                  </w:r>
                  <w:r w:rsidR="00552E58" w:rsidRPr="00971864">
                    <w:rPr>
                      <w:rFonts w:cs="Calibri"/>
                      <w:color w:val="000000"/>
                      <w:sz w:val="20"/>
                      <w:lang w:val="en-GB"/>
                    </w:rPr>
                    <w:br/>
                    <w:t xml:space="preserve"> OR</w:t>
                  </w:r>
                </w:p>
                <w:p w14:paraId="6551C2DA" w14:textId="6274A2AA" w:rsidR="00552E58" w:rsidRPr="00971864" w:rsidRDefault="00D45BC4">
                  <w:pPr>
                    <w:jc w:val="center"/>
                    <w:rPr>
                      <w:sz w:val="20"/>
                      <w:szCs w:val="18"/>
                      <w:lang w:val="en-GB"/>
                    </w:rPr>
                  </w:pPr>
                  <w:r>
                    <w:rPr>
                      <w:rFonts w:cs="Calibri"/>
                      <w:color w:val="000000"/>
                      <w:sz w:val="20"/>
                      <w:lang w:val="en-GB"/>
                    </w:rPr>
                    <w:t>Firm plans t</w:t>
                  </w:r>
                  <w:r w:rsidR="00BB5FAA" w:rsidRPr="00971864">
                    <w:rPr>
                      <w:rFonts w:cs="Calibri"/>
                      <w:color w:val="000000"/>
                      <w:sz w:val="20"/>
                      <w:lang w:val="en-GB"/>
                    </w:rPr>
                    <w:t>o roll out a</w:t>
                  </w:r>
                  <w:r w:rsidR="00552E58" w:rsidRPr="00971864">
                    <w:rPr>
                      <w:rFonts w:cs="Calibri"/>
                      <w:color w:val="000000"/>
                      <w:sz w:val="20"/>
                      <w:lang w:val="en-GB"/>
                    </w:rPr>
                    <w:t xml:space="preserve"> basic PAYT system to &gt; 80% of the population</w:t>
                  </w:r>
                </w:p>
              </w:tc>
              <w:tc>
                <w:tcPr>
                  <w:tcW w:w="2286" w:type="dxa"/>
                  <w:shd w:val="clear" w:color="auto" w:fill="E5556A"/>
                  <w:vAlign w:val="center"/>
                </w:tcPr>
                <w:p w14:paraId="2B50C18C" w14:textId="39066590" w:rsidR="00EB45AA" w:rsidRPr="00971864" w:rsidRDefault="00493ECE">
                  <w:pPr>
                    <w:jc w:val="center"/>
                    <w:rPr>
                      <w:rFonts w:cs="Calibri"/>
                      <w:color w:val="000000"/>
                      <w:sz w:val="20"/>
                      <w:lang w:val="en-GB"/>
                    </w:rPr>
                  </w:pPr>
                  <w:r w:rsidRPr="00971864">
                    <w:rPr>
                      <w:rFonts w:cs="Calibri"/>
                      <w:color w:val="000000"/>
                      <w:sz w:val="20"/>
                      <w:lang w:val="en-GB"/>
                    </w:rPr>
                    <w:t>No firm plans</w:t>
                  </w:r>
                  <w:r w:rsidR="00EB45AA" w:rsidRPr="00971864">
                    <w:rPr>
                      <w:rFonts w:cs="Calibri"/>
                      <w:color w:val="000000"/>
                      <w:sz w:val="20"/>
                      <w:lang w:val="en-GB"/>
                    </w:rPr>
                    <w:t xml:space="preserve"> in place</w:t>
                  </w:r>
                  <w:r w:rsidRPr="00971864">
                    <w:rPr>
                      <w:rFonts w:cs="Calibri"/>
                      <w:color w:val="000000"/>
                      <w:sz w:val="20"/>
                      <w:lang w:val="en-GB"/>
                    </w:rPr>
                    <w:t xml:space="preserve"> to </w:t>
                  </w:r>
                  <w:r w:rsidR="00F6015A" w:rsidRPr="00971864">
                    <w:rPr>
                      <w:rFonts w:cs="Calibri"/>
                      <w:color w:val="000000"/>
                      <w:sz w:val="20"/>
                      <w:lang w:val="en-GB"/>
                    </w:rPr>
                    <w:t>roll out a basic PAYT system to</w:t>
                  </w:r>
                  <w:r w:rsidR="00EB45AA" w:rsidRPr="00971864">
                    <w:rPr>
                      <w:rFonts w:cs="Calibri"/>
                      <w:color w:val="000000"/>
                      <w:sz w:val="20"/>
                      <w:lang w:val="en-GB"/>
                    </w:rPr>
                    <w:t xml:space="preserve"> </w:t>
                  </w:r>
                  <w:r w:rsidR="003F4468">
                    <w:rPr>
                      <w:rFonts w:cs="Calibri"/>
                      <w:color w:val="000000"/>
                      <w:sz w:val="20"/>
                      <w:lang w:val="en-GB"/>
                    </w:rPr>
                    <w:t>at least 80%</w:t>
                  </w:r>
                  <w:r w:rsidR="007D10FC">
                    <w:rPr>
                      <w:rFonts w:cs="Calibri"/>
                      <w:color w:val="000000"/>
                      <w:sz w:val="20"/>
                      <w:lang w:val="en-GB"/>
                    </w:rPr>
                    <w:t xml:space="preserve"> </w:t>
                  </w:r>
                  <w:r w:rsidR="00EB45AA" w:rsidRPr="00971864">
                    <w:rPr>
                      <w:rFonts w:cs="Calibri"/>
                      <w:color w:val="000000"/>
                      <w:sz w:val="20"/>
                      <w:lang w:val="en-GB"/>
                    </w:rPr>
                    <w:t xml:space="preserve">of the population </w:t>
                  </w:r>
                </w:p>
                <w:p w14:paraId="1D4ED2C1" w14:textId="41EA2AF1" w:rsidR="00552E58" w:rsidRPr="00971864" w:rsidRDefault="00EB45AA">
                  <w:pPr>
                    <w:jc w:val="center"/>
                    <w:rPr>
                      <w:color w:val="000000" w:themeColor="text1"/>
                      <w:sz w:val="20"/>
                      <w:szCs w:val="20"/>
                      <w:lang w:val="en-GB"/>
                    </w:rPr>
                  </w:pPr>
                  <w:r w:rsidRPr="00971864">
                    <w:rPr>
                      <w:rFonts w:cs="Calibri"/>
                      <w:color w:val="000000"/>
                      <w:sz w:val="20"/>
                      <w:lang w:val="en-GB"/>
                    </w:rPr>
                    <w:t xml:space="preserve">OR </w:t>
                  </w:r>
                  <w:r w:rsidRPr="00971864">
                    <w:rPr>
                      <w:rFonts w:cs="Calibri"/>
                      <w:color w:val="000000"/>
                      <w:sz w:val="20"/>
                      <w:lang w:val="en-GB"/>
                    </w:rPr>
                    <w:br/>
                    <w:t xml:space="preserve">No firm plans in place to </w:t>
                  </w:r>
                  <w:r w:rsidR="001C2B4E" w:rsidRPr="00971864">
                    <w:rPr>
                      <w:rFonts w:cs="Calibri"/>
                      <w:color w:val="000000"/>
                      <w:sz w:val="20"/>
                      <w:lang w:val="en-GB"/>
                    </w:rPr>
                    <w:t>introduce</w:t>
                  </w:r>
                  <w:r w:rsidR="00DA702D" w:rsidRPr="00971864">
                    <w:rPr>
                      <w:rFonts w:cs="Calibri"/>
                      <w:color w:val="000000"/>
                      <w:sz w:val="20"/>
                      <w:lang w:val="en-GB"/>
                    </w:rPr>
                    <w:t xml:space="preserve"> or improve</w:t>
                  </w:r>
                  <w:r w:rsidR="001C2B4E" w:rsidRPr="00971864">
                    <w:rPr>
                      <w:rFonts w:cs="Calibri"/>
                      <w:color w:val="000000"/>
                      <w:sz w:val="20"/>
                      <w:lang w:val="en-GB"/>
                    </w:rPr>
                    <w:t xml:space="preserve"> </w:t>
                  </w:r>
                  <w:r w:rsidR="002A23A2" w:rsidRPr="00971864">
                    <w:rPr>
                      <w:rFonts w:cs="Calibri"/>
                      <w:color w:val="000000"/>
                      <w:sz w:val="20"/>
                      <w:lang w:val="en-GB"/>
                    </w:rPr>
                    <w:t>the</w:t>
                  </w:r>
                  <w:r w:rsidR="001C2B4E" w:rsidRPr="00971864">
                    <w:rPr>
                      <w:rFonts w:cs="Calibri"/>
                      <w:color w:val="000000"/>
                      <w:sz w:val="20"/>
                      <w:lang w:val="en-GB"/>
                    </w:rPr>
                    <w:t xml:space="preserve"> </w:t>
                  </w:r>
                  <w:r w:rsidR="00EA305B" w:rsidRPr="00971864">
                    <w:rPr>
                      <w:rFonts w:cs="Calibri"/>
                      <w:color w:val="000000"/>
                      <w:sz w:val="20"/>
                      <w:lang w:val="en-GB"/>
                    </w:rPr>
                    <w:t xml:space="preserve">type or coverage of the </w:t>
                  </w:r>
                  <w:r w:rsidR="001C2B4E" w:rsidRPr="00971864">
                    <w:rPr>
                      <w:rFonts w:cs="Calibri"/>
                      <w:color w:val="000000"/>
                      <w:sz w:val="20"/>
                      <w:lang w:val="en-GB"/>
                    </w:rPr>
                    <w:t>PAYT system</w:t>
                  </w:r>
                  <w:r w:rsidR="002A23A2" w:rsidRPr="00971864">
                    <w:rPr>
                      <w:rFonts w:cs="Calibri"/>
                      <w:color w:val="000000"/>
                      <w:sz w:val="20"/>
                      <w:lang w:val="en-GB"/>
                    </w:rPr>
                    <w:t>.</w:t>
                  </w:r>
                </w:p>
              </w:tc>
              <w:tc>
                <w:tcPr>
                  <w:tcW w:w="1964" w:type="dxa"/>
                  <w:vAlign w:val="center"/>
                </w:tcPr>
                <w:p w14:paraId="18EA9FB2" w14:textId="77777777" w:rsidR="007D10FC" w:rsidRDefault="00552E58" w:rsidP="00552E58">
                  <w:pPr>
                    <w:jc w:val="center"/>
                    <w:rPr>
                      <w:rFonts w:cs="Calibri"/>
                      <w:color w:val="000000"/>
                      <w:sz w:val="20"/>
                      <w:lang w:val="en-GB"/>
                    </w:rPr>
                  </w:pPr>
                  <w:r w:rsidRPr="00971864">
                    <w:rPr>
                      <w:rFonts w:cs="Calibri"/>
                      <w:color w:val="000000"/>
                      <w:sz w:val="20"/>
                      <w:lang w:val="en-GB"/>
                    </w:rPr>
                    <w:t xml:space="preserve">N/A (for MS in which </w:t>
                  </w:r>
                </w:p>
                <w:p w14:paraId="3209E3EA" w14:textId="30454018" w:rsidR="007D10FC" w:rsidRDefault="007D10FC" w:rsidP="00552E58">
                  <w:pPr>
                    <w:jc w:val="center"/>
                    <w:rPr>
                      <w:rFonts w:cs="Calibri"/>
                      <w:color w:val="000000"/>
                      <w:sz w:val="20"/>
                      <w:lang w:val="en-GB"/>
                    </w:rPr>
                  </w:pPr>
                  <w:r>
                    <w:rPr>
                      <w:rFonts w:cs="Calibri"/>
                      <w:color w:val="000000"/>
                      <w:sz w:val="20"/>
                      <w:lang w:val="en-GB"/>
                    </w:rPr>
                    <w:t>a</w:t>
                  </w:r>
                  <w:r w:rsidRPr="007D10FC">
                    <w:rPr>
                      <w:rFonts w:cs="Calibri"/>
                      <w:color w:val="000000"/>
                      <w:sz w:val="20"/>
                      <w:lang w:val="en-GB"/>
                    </w:rPr>
                    <w:t xml:space="preserve"> combination of an advanced and basic PAYT (or advanced only) system </w:t>
                  </w:r>
                  <w:r>
                    <w:rPr>
                      <w:rFonts w:cs="Calibri"/>
                      <w:color w:val="000000"/>
                      <w:sz w:val="20"/>
                      <w:lang w:val="en-GB"/>
                    </w:rPr>
                    <w:t xml:space="preserve">is already </w:t>
                  </w:r>
                  <w:r w:rsidRPr="007D10FC">
                    <w:rPr>
                      <w:rFonts w:cs="Calibri"/>
                      <w:color w:val="000000"/>
                      <w:sz w:val="20"/>
                      <w:lang w:val="en-GB"/>
                    </w:rPr>
                    <w:t>rolled out to &gt; 80% of the population</w:t>
                  </w:r>
                  <w:r>
                    <w:rPr>
                      <w:rFonts w:cs="Calibri"/>
                      <w:color w:val="000000"/>
                      <w:sz w:val="20"/>
                      <w:lang w:val="en-GB"/>
                    </w:rPr>
                    <w:t>,</w:t>
                  </w:r>
                </w:p>
                <w:p w14:paraId="2B608EB5" w14:textId="2FB1155F" w:rsidR="00552E58" w:rsidRPr="00971864" w:rsidRDefault="008F691F" w:rsidP="00552E58">
                  <w:pPr>
                    <w:jc w:val="center"/>
                    <w:rPr>
                      <w:rFonts w:cs="Calibri"/>
                      <w:color w:val="000000"/>
                      <w:sz w:val="20"/>
                      <w:lang w:val="en-GB"/>
                    </w:rPr>
                  </w:pPr>
                  <w:r w:rsidRPr="00971864">
                    <w:rPr>
                      <w:rFonts w:cs="Calibri"/>
                      <w:color w:val="000000"/>
                      <w:sz w:val="20"/>
                      <w:lang w:val="en-GB"/>
                    </w:rPr>
                    <w:t>and with no firm plans for further improvement)</w:t>
                  </w:r>
                </w:p>
              </w:tc>
            </w:tr>
          </w:tbl>
          <w:p w14:paraId="22F24288" w14:textId="77777777" w:rsidR="00563A06" w:rsidRPr="00563A06" w:rsidRDefault="00563A06">
            <w:pPr>
              <w:rPr>
                <w:lang w:val="en-US"/>
              </w:rPr>
            </w:pPr>
          </w:p>
          <w:p w14:paraId="0CA67CE1" w14:textId="77777777" w:rsidR="008E182B" w:rsidRPr="007D0C3E" w:rsidRDefault="008E182B">
            <w:pPr>
              <w:rPr>
                <w:b/>
                <w:lang w:val="en-GB"/>
              </w:rPr>
            </w:pPr>
            <w:r w:rsidRPr="007D0C3E">
              <w:rPr>
                <w:b/>
                <w:lang w:val="en-GB"/>
              </w:rPr>
              <w:t>Weight</w:t>
            </w:r>
          </w:p>
          <w:p w14:paraId="6A1184B3" w14:textId="6DD456D6" w:rsidR="008E182B" w:rsidRPr="007D0C3E" w:rsidRDefault="009136CA">
            <w:pPr>
              <w:rPr>
                <w:lang w:val="en-GB"/>
              </w:rPr>
            </w:pPr>
            <w:r>
              <w:rPr>
                <w:lang w:val="en-GB"/>
              </w:rPr>
              <w:t>1</w:t>
            </w:r>
          </w:p>
        </w:tc>
      </w:tr>
    </w:tbl>
    <w:p w14:paraId="7847E9F2" w14:textId="290D4E8B" w:rsidR="0030057B" w:rsidRDefault="0030057B">
      <w:pPr>
        <w:jc w:val="left"/>
        <w:rPr>
          <w:lang w:val="en-GB"/>
        </w:rPr>
      </w:pPr>
    </w:p>
    <w:p w14:paraId="257AE208" w14:textId="00A889E2" w:rsidR="00BC297C" w:rsidRDefault="000E3CE4" w:rsidP="000E3CE4">
      <w:pPr>
        <w:pStyle w:val="Heading1"/>
        <w:rPr>
          <w:lang w:val="en-GB"/>
        </w:rPr>
      </w:pPr>
      <w:bookmarkStart w:id="25" w:name="_Toc195620016"/>
      <w:bookmarkStart w:id="26" w:name="_Toc215473861"/>
      <w:r>
        <w:rPr>
          <w:lang w:val="en-GB"/>
        </w:rPr>
        <w:t>Separate collection systems</w:t>
      </w:r>
      <w:bookmarkEnd w:id="25"/>
      <w:bookmarkEnd w:id="26"/>
    </w:p>
    <w:p w14:paraId="0C34A724" w14:textId="378740D8" w:rsidR="000E3CE4" w:rsidRDefault="000E3CE4" w:rsidP="000E3CE4">
      <w:pPr>
        <w:pStyle w:val="Heading2"/>
        <w:rPr>
          <w:lang w:val="en-GB"/>
        </w:rPr>
      </w:pPr>
      <w:bookmarkStart w:id="27" w:name="_Toc195620017"/>
      <w:bookmarkStart w:id="28" w:name="_Toc215473862"/>
      <w:r>
        <w:rPr>
          <w:lang w:val="en-GB"/>
        </w:rPr>
        <w:t xml:space="preserve">SRF MSWR-4.1 Convenience and coverage of the separate collection system for the </w:t>
      </w:r>
      <w:r w:rsidR="00FD1F9A">
        <w:rPr>
          <w:lang w:val="en-GB"/>
        </w:rPr>
        <w:t>most relevant</w:t>
      </w:r>
      <w:r>
        <w:rPr>
          <w:lang w:val="en-GB"/>
        </w:rPr>
        <w:t xml:space="preserve"> household waste fractions</w:t>
      </w:r>
      <w:bookmarkEnd w:id="27"/>
      <w:bookmarkEnd w:id="28"/>
    </w:p>
    <w:p w14:paraId="4636F909" w14:textId="77777777" w:rsidR="000E3CE4" w:rsidRDefault="000E3CE4" w:rsidP="000E3CE4">
      <w:pPr>
        <w:rPr>
          <w:lang w:val="en-GB"/>
        </w:rPr>
      </w:pPr>
    </w:p>
    <w:tbl>
      <w:tblPr>
        <w:tblStyle w:val="TableGrid"/>
        <w:tblW w:w="9217" w:type="dxa"/>
        <w:tblLook w:val="04A0" w:firstRow="1" w:lastRow="0" w:firstColumn="1" w:lastColumn="0" w:noHBand="0" w:noVBand="1"/>
      </w:tblPr>
      <w:tblGrid>
        <w:gridCol w:w="9217"/>
      </w:tblGrid>
      <w:tr w:rsidR="002F5F37" w:rsidRPr="004C36A5" w14:paraId="65C65CCD" w14:textId="77777777" w:rsidTr="00ED5FC0">
        <w:tc>
          <w:tcPr>
            <w:tcW w:w="9217" w:type="dxa"/>
          </w:tcPr>
          <w:p w14:paraId="5B46D0F8" w14:textId="77777777" w:rsidR="002F5F37" w:rsidRPr="004C36A5" w:rsidRDefault="002F5F37">
            <w:pPr>
              <w:rPr>
                <w:b/>
                <w:lang w:val="en-GB"/>
              </w:rPr>
            </w:pPr>
            <w:r w:rsidRPr="004C36A5">
              <w:rPr>
                <w:b/>
                <w:lang w:val="en-GB"/>
              </w:rPr>
              <w:t>Description and relevance</w:t>
            </w:r>
          </w:p>
          <w:p w14:paraId="35D1E54A" w14:textId="0449A93E" w:rsidR="002F5F37" w:rsidRPr="004C36A5" w:rsidRDefault="003825C7">
            <w:pPr>
              <w:rPr>
                <w:lang w:val="en-GB"/>
              </w:rPr>
            </w:pPr>
            <w:r w:rsidRPr="004C36A5">
              <w:rPr>
                <w:lang w:val="en-GB"/>
              </w:rPr>
              <w:t xml:space="preserve">Separate collection is the collection where a waste stream is kept separate by type and nature </w:t>
            </w:r>
            <w:r w:rsidR="00557689" w:rsidRPr="004C36A5">
              <w:rPr>
                <w:lang w:val="en-GB"/>
              </w:rPr>
              <w:t>to</w:t>
            </w:r>
            <w:r w:rsidRPr="004C36A5">
              <w:rPr>
                <w:lang w:val="en-GB"/>
              </w:rPr>
              <w:t xml:space="preserve"> facilitate </w:t>
            </w:r>
            <w:r w:rsidR="003226FB">
              <w:rPr>
                <w:lang w:val="en-GB"/>
              </w:rPr>
              <w:t>recycling</w:t>
            </w:r>
            <w:r w:rsidRPr="004C36A5">
              <w:rPr>
                <w:lang w:val="en-GB"/>
              </w:rPr>
              <w:t xml:space="preserve"> </w:t>
            </w:r>
            <w:r w:rsidR="00312847">
              <w:rPr>
                <w:lang w:val="en-GB"/>
              </w:rPr>
              <w:t xml:space="preserve">and preparation for reuse </w:t>
            </w:r>
            <w:r w:rsidRPr="004C36A5">
              <w:rPr>
                <w:lang w:val="en-GB"/>
              </w:rPr>
              <w:t>operations.</w:t>
            </w:r>
            <w:r>
              <w:rPr>
                <w:lang w:val="en-GB"/>
              </w:rPr>
              <w:t xml:space="preserve"> </w:t>
            </w:r>
            <w:r w:rsidR="00677C92" w:rsidRPr="004C36A5">
              <w:rPr>
                <w:lang w:val="en-GB"/>
              </w:rPr>
              <w:t>The convenience of a separate collection system for citizens will have an influence on the amounts and quality of waste collected through that system</w:t>
            </w:r>
            <w:r w:rsidR="00CC523B">
              <w:rPr>
                <w:lang w:val="en-GB"/>
              </w:rPr>
              <w:t>.</w:t>
            </w:r>
            <w:r w:rsidR="00677C92">
              <w:rPr>
                <w:lang w:val="en-GB"/>
              </w:rPr>
              <w:t xml:space="preserve"> </w:t>
            </w:r>
            <w:r w:rsidR="004C36A5" w:rsidRPr="004C36A5">
              <w:rPr>
                <w:lang w:val="en-GB"/>
              </w:rPr>
              <w:t>What</w:t>
            </w:r>
            <w:r w:rsidR="002F5F37" w:rsidRPr="004C36A5">
              <w:rPr>
                <w:lang w:val="en-GB"/>
              </w:rPr>
              <w:t xml:space="preserve"> part of the population is covered by separate collection? How does the convenience relate to the convenience of the collection of residual waste?</w:t>
            </w:r>
            <w:r w:rsidR="004C36A5" w:rsidRPr="004C36A5">
              <w:rPr>
                <w:lang w:val="en-GB"/>
              </w:rPr>
              <w:t xml:space="preserve"> </w:t>
            </w:r>
          </w:p>
          <w:p w14:paraId="75CB324E" w14:textId="77777777" w:rsidR="00332CBE" w:rsidRPr="004C36A5" w:rsidRDefault="00332CBE">
            <w:pPr>
              <w:rPr>
                <w:lang w:val="en-GB"/>
              </w:rPr>
            </w:pPr>
          </w:p>
          <w:p w14:paraId="4E7742AF" w14:textId="05FD87CE" w:rsidR="00C15B6E" w:rsidRPr="004C36A5" w:rsidRDefault="002C420C" w:rsidP="00421310">
            <w:pPr>
              <w:rPr>
                <w:lang w:val="en-GB"/>
              </w:rPr>
            </w:pPr>
            <w:r>
              <w:rPr>
                <w:lang w:val="en-GB"/>
              </w:rPr>
              <w:t>This factor focusses on the waste fractions</w:t>
            </w:r>
            <w:r w:rsidR="00E46213">
              <w:rPr>
                <w:lang w:val="en-GB"/>
              </w:rPr>
              <w:t xml:space="preserve"> </w:t>
            </w:r>
            <w:r w:rsidR="00D74443">
              <w:rPr>
                <w:lang w:val="en-GB"/>
              </w:rPr>
              <w:t xml:space="preserve">with the highest </w:t>
            </w:r>
            <w:r w:rsidR="00F37BC0">
              <w:rPr>
                <w:lang w:val="en-GB"/>
              </w:rPr>
              <w:t xml:space="preserve">EU </w:t>
            </w:r>
            <w:r w:rsidR="000145CD">
              <w:rPr>
                <w:lang w:val="en-GB"/>
              </w:rPr>
              <w:t>average shares</w:t>
            </w:r>
            <w:r w:rsidR="00F32CDD">
              <w:rPr>
                <w:lang w:val="en-GB"/>
              </w:rPr>
              <w:t xml:space="preserve"> in municipal waste</w:t>
            </w:r>
            <w:r w:rsidR="000145CD">
              <w:rPr>
                <w:lang w:val="en-GB"/>
              </w:rPr>
              <w:t xml:space="preserve"> (</w:t>
            </w:r>
            <w:r w:rsidR="007D7006" w:rsidRPr="004C36A5">
              <w:rPr>
                <w:lang w:val="en-GB"/>
              </w:rPr>
              <w:t>bio-waste (</w:t>
            </w:r>
            <w:r w:rsidR="00366132">
              <w:rPr>
                <w:lang w:val="en-GB"/>
              </w:rPr>
              <w:t>3</w:t>
            </w:r>
            <w:r w:rsidR="00130AA9">
              <w:rPr>
                <w:lang w:val="en-GB"/>
              </w:rPr>
              <w:t>7</w:t>
            </w:r>
            <w:r w:rsidR="007D7006" w:rsidRPr="004C36A5">
              <w:rPr>
                <w:lang w:val="en-GB"/>
              </w:rPr>
              <w:t>%</w:t>
            </w:r>
            <w:r w:rsidR="007D7006" w:rsidRPr="00114A90">
              <w:rPr>
                <w:rStyle w:val="FootnoteReference"/>
              </w:rPr>
              <w:footnoteReference w:id="2"/>
            </w:r>
            <w:r w:rsidR="007D7006" w:rsidRPr="004C36A5">
              <w:rPr>
                <w:lang w:val="en-GB"/>
              </w:rPr>
              <w:t>)</w:t>
            </w:r>
            <w:r w:rsidR="005B5AEB">
              <w:rPr>
                <w:lang w:val="en-GB"/>
              </w:rPr>
              <w:t xml:space="preserve">, </w:t>
            </w:r>
            <w:r w:rsidR="007D7006" w:rsidRPr="004C36A5">
              <w:rPr>
                <w:lang w:val="en-GB"/>
              </w:rPr>
              <w:t>paper and cardboard (</w:t>
            </w:r>
            <w:r w:rsidR="007D7006">
              <w:rPr>
                <w:lang w:val="en-GB"/>
              </w:rPr>
              <w:t>1</w:t>
            </w:r>
            <w:r w:rsidR="00290561">
              <w:rPr>
                <w:lang w:val="en-GB"/>
              </w:rPr>
              <w:t>8</w:t>
            </w:r>
            <w:r w:rsidR="007D7006" w:rsidRPr="004C36A5">
              <w:rPr>
                <w:lang w:val="en-GB"/>
              </w:rPr>
              <w:t>%)</w:t>
            </w:r>
            <w:r w:rsidR="005B5AEB">
              <w:rPr>
                <w:lang w:val="en-GB"/>
              </w:rPr>
              <w:t xml:space="preserve"> and plastics (</w:t>
            </w:r>
            <w:r w:rsidR="00660FF1">
              <w:rPr>
                <w:lang w:val="en-GB"/>
              </w:rPr>
              <w:t>10</w:t>
            </w:r>
            <w:r w:rsidR="000731F7">
              <w:rPr>
                <w:lang w:val="en-GB"/>
              </w:rPr>
              <w:t>%)</w:t>
            </w:r>
            <w:r w:rsidR="00735441">
              <w:rPr>
                <w:lang w:val="en-GB"/>
              </w:rPr>
              <w:t xml:space="preserve">, accounting together for </w:t>
            </w:r>
            <w:r w:rsidR="00A1252B">
              <w:rPr>
                <w:lang w:val="en-GB"/>
              </w:rPr>
              <w:t xml:space="preserve">about </w:t>
            </w:r>
            <w:r w:rsidR="00F328BE">
              <w:rPr>
                <w:lang w:val="en-GB"/>
              </w:rPr>
              <w:t>two thirds of all municipal waste</w:t>
            </w:r>
            <w:r w:rsidR="00446608">
              <w:rPr>
                <w:lang w:val="en-GB"/>
              </w:rPr>
              <w:t>.</w:t>
            </w:r>
            <w:r>
              <w:rPr>
                <w:lang w:val="en-GB"/>
              </w:rPr>
              <w:t xml:space="preserve"> </w:t>
            </w:r>
            <w:r w:rsidR="000731F7">
              <w:rPr>
                <w:lang w:val="en-GB"/>
              </w:rPr>
              <w:t>These shares are b</w:t>
            </w:r>
            <w:r w:rsidR="00332CBE" w:rsidRPr="004C36A5">
              <w:rPr>
                <w:lang w:val="en-GB"/>
              </w:rPr>
              <w:t xml:space="preserve">ased on the </w:t>
            </w:r>
            <w:r w:rsidR="00421310" w:rsidRPr="004C36A5">
              <w:rPr>
                <w:lang w:val="en-GB"/>
              </w:rPr>
              <w:t>share</w:t>
            </w:r>
            <w:r w:rsidR="006D60F2">
              <w:rPr>
                <w:lang w:val="en-GB"/>
              </w:rPr>
              <w:t>s</w:t>
            </w:r>
            <w:r w:rsidR="00C51910" w:rsidRPr="004C36A5">
              <w:rPr>
                <w:lang w:val="en-GB"/>
              </w:rPr>
              <w:t xml:space="preserve"> of the different waste fractions</w:t>
            </w:r>
            <w:r w:rsidR="00421310" w:rsidRPr="004C36A5">
              <w:rPr>
                <w:lang w:val="en-GB"/>
              </w:rPr>
              <w:t xml:space="preserve"> in municipal waste, based on data from</w:t>
            </w:r>
            <w:r w:rsidR="00EE1C74">
              <w:rPr>
                <w:lang w:val="en-GB"/>
              </w:rPr>
              <w:t xml:space="preserve"> the</w:t>
            </w:r>
            <w:r w:rsidR="00421310" w:rsidRPr="004C36A5">
              <w:rPr>
                <w:lang w:val="en-GB"/>
              </w:rPr>
              <w:t xml:space="preserve"> </w:t>
            </w:r>
            <w:r w:rsidR="00EE1C74">
              <w:rPr>
                <w:lang w:val="en-GB"/>
              </w:rPr>
              <w:t>Eurostat dataset ‘</w:t>
            </w:r>
            <w:proofErr w:type="spellStart"/>
            <w:r w:rsidR="00EE1C74" w:rsidRPr="000C3031">
              <w:rPr>
                <w:lang w:val="en-GB"/>
              </w:rPr>
              <w:t>municipal_waste_material_breakdown</w:t>
            </w:r>
            <w:proofErr w:type="spellEnd"/>
            <w:r w:rsidR="00EE1C74">
              <w:rPr>
                <w:lang w:val="en-GB"/>
              </w:rPr>
              <w:t>’</w:t>
            </w:r>
            <w:r w:rsidR="00E7703E">
              <w:rPr>
                <w:lang w:val="en-GB"/>
              </w:rPr>
              <w:t xml:space="preserve"> for reference year 202</w:t>
            </w:r>
            <w:r w:rsidR="004A1173">
              <w:rPr>
                <w:lang w:val="en-GB"/>
              </w:rPr>
              <w:t>2</w:t>
            </w:r>
            <w:r w:rsidR="00421310" w:rsidRPr="004C36A5">
              <w:rPr>
                <w:lang w:val="en-GB"/>
              </w:rPr>
              <w:t xml:space="preserve">, recalculated to 100 % to account for the </w:t>
            </w:r>
            <w:r w:rsidR="00AF711F">
              <w:rPr>
                <w:lang w:val="en-GB"/>
              </w:rPr>
              <w:t xml:space="preserve">mixed waste and </w:t>
            </w:r>
            <w:r w:rsidR="00421310" w:rsidRPr="004C36A5">
              <w:rPr>
                <w:lang w:val="en-GB"/>
              </w:rPr>
              <w:t>undefined ‘other’ fraction</w:t>
            </w:r>
            <w:r w:rsidR="00AF711F">
              <w:rPr>
                <w:lang w:val="en-GB"/>
              </w:rPr>
              <w:t>s</w:t>
            </w:r>
            <w:r w:rsidR="004F68D9" w:rsidRPr="00114A90">
              <w:rPr>
                <w:rStyle w:val="FootnoteReference"/>
              </w:rPr>
              <w:footnoteReference w:id="3"/>
            </w:r>
            <w:r w:rsidR="00B360B7" w:rsidRPr="004C36A5">
              <w:rPr>
                <w:lang w:val="en-GB"/>
              </w:rPr>
              <w:t xml:space="preserve">. </w:t>
            </w:r>
            <w:r w:rsidR="00A120E8" w:rsidRPr="00EF5980">
              <w:rPr>
                <w:lang w:val="en-GB"/>
              </w:rPr>
              <w:t>Paper and cardboard and plastics in municipal waste consist both of packaging and non-packaging waste, with packaging making up around 65-80%</w:t>
            </w:r>
            <w:r w:rsidR="00426E60" w:rsidRPr="00114A90">
              <w:rPr>
                <w:rStyle w:val="FootnoteReference"/>
              </w:rPr>
              <w:footnoteReference w:id="4"/>
            </w:r>
            <w:r w:rsidR="00A120E8" w:rsidRPr="00EF5980">
              <w:rPr>
                <w:lang w:val="en-GB"/>
              </w:rPr>
              <w:t xml:space="preserve"> of these materials. </w:t>
            </w:r>
            <w:r w:rsidR="008827E8">
              <w:rPr>
                <w:lang w:val="en-GB"/>
              </w:rPr>
              <w:t>Having a high</w:t>
            </w:r>
            <w:r w:rsidR="0082501F">
              <w:rPr>
                <w:lang w:val="en-GB"/>
              </w:rPr>
              <w:t>ly</w:t>
            </w:r>
            <w:r w:rsidR="008827E8">
              <w:rPr>
                <w:lang w:val="en-GB"/>
              </w:rPr>
              <w:t xml:space="preserve"> convenient </w:t>
            </w:r>
            <w:r w:rsidR="009A494A">
              <w:rPr>
                <w:lang w:val="en-GB"/>
              </w:rPr>
              <w:t>separate collection system i</w:t>
            </w:r>
            <w:r w:rsidR="007F77D1">
              <w:rPr>
                <w:lang w:val="en-GB"/>
              </w:rPr>
              <w:t>n</w:t>
            </w:r>
            <w:r w:rsidR="009A494A">
              <w:rPr>
                <w:lang w:val="en-GB"/>
              </w:rPr>
              <w:t xml:space="preserve"> place for these fractions</w:t>
            </w:r>
            <w:r w:rsidR="00FA4B32">
              <w:rPr>
                <w:lang w:val="en-GB"/>
              </w:rPr>
              <w:t xml:space="preserve"> </w:t>
            </w:r>
            <w:r w:rsidR="00563E8C">
              <w:rPr>
                <w:lang w:val="en-GB"/>
              </w:rPr>
              <w:t>that covers</w:t>
            </w:r>
            <w:r w:rsidR="009A494A">
              <w:rPr>
                <w:lang w:val="en-GB"/>
              </w:rPr>
              <w:t xml:space="preserve"> a high share of the population, will </w:t>
            </w:r>
            <w:r w:rsidR="0003311D">
              <w:rPr>
                <w:lang w:val="en-GB"/>
              </w:rPr>
              <w:t xml:space="preserve">therefore </w:t>
            </w:r>
            <w:r w:rsidR="007A4917">
              <w:rPr>
                <w:lang w:val="en-GB"/>
              </w:rPr>
              <w:t xml:space="preserve">enable </w:t>
            </w:r>
            <w:r w:rsidR="00FA4B32">
              <w:rPr>
                <w:lang w:val="en-GB"/>
              </w:rPr>
              <w:t>higher</w:t>
            </w:r>
            <w:r w:rsidR="00E67118">
              <w:rPr>
                <w:lang w:val="en-GB"/>
              </w:rPr>
              <w:t xml:space="preserve"> recycling rates.</w:t>
            </w:r>
            <w:r w:rsidR="008E4919">
              <w:rPr>
                <w:lang w:val="en-GB"/>
              </w:rPr>
              <w:t xml:space="preserve"> </w:t>
            </w:r>
            <w:r w:rsidR="008E4919" w:rsidRPr="008E4919">
              <w:rPr>
                <w:lang w:val="en-US"/>
              </w:rPr>
              <w:t xml:space="preserve">Bio-waste </w:t>
            </w:r>
            <w:r w:rsidR="00F93084">
              <w:rPr>
                <w:lang w:val="en-US"/>
              </w:rPr>
              <w:t>includes both food and garden waste</w:t>
            </w:r>
            <w:r w:rsidR="004F2C4C">
              <w:rPr>
                <w:lang w:val="en-US"/>
              </w:rPr>
              <w:t>.</w:t>
            </w:r>
          </w:p>
          <w:p w14:paraId="6CC76534" w14:textId="53A686B1" w:rsidR="00332CBE" w:rsidRPr="004C36A5" w:rsidRDefault="00332CBE">
            <w:pPr>
              <w:rPr>
                <w:lang w:val="en-GB"/>
              </w:rPr>
            </w:pPr>
          </w:p>
          <w:p w14:paraId="116CFDFF" w14:textId="75E5D108" w:rsidR="002F5F37" w:rsidRDefault="00224D8E" w:rsidP="004F0F72">
            <w:pPr>
              <w:rPr>
                <w:lang w:val="en-GB"/>
              </w:rPr>
            </w:pPr>
            <w:r w:rsidRPr="00224D8E">
              <w:rPr>
                <w:lang w:val="en-US"/>
              </w:rPr>
              <w:t xml:space="preserve">According to Brambilla et al. (2024), separate collection of </w:t>
            </w:r>
            <w:r w:rsidR="005C07A0">
              <w:rPr>
                <w:lang w:val="en-US"/>
              </w:rPr>
              <w:t>f</w:t>
            </w:r>
            <w:r w:rsidR="00681F43">
              <w:rPr>
                <w:lang w:val="en-US"/>
              </w:rPr>
              <w:t>ood/</w:t>
            </w:r>
            <w:r w:rsidRPr="00224D8E">
              <w:rPr>
                <w:lang w:val="en-US"/>
              </w:rPr>
              <w:t xml:space="preserve">kitchen waste and garden waste as individual streams allows better planning of both collection services. </w:t>
            </w:r>
            <w:r w:rsidR="00732DDD">
              <w:rPr>
                <w:lang w:val="en-US"/>
              </w:rPr>
              <w:t>Food/k</w:t>
            </w:r>
            <w:r w:rsidRPr="00224D8E">
              <w:rPr>
                <w:lang w:val="en-US"/>
              </w:rPr>
              <w:t>itchen waste collection at households works better where door-to-door schemes are in place</w:t>
            </w:r>
            <w:r w:rsidR="006910E1">
              <w:rPr>
                <w:lang w:val="en-US"/>
              </w:rPr>
              <w:t>, and where</w:t>
            </w:r>
            <w:r w:rsidRPr="00224D8E">
              <w:rPr>
                <w:lang w:val="en-US"/>
              </w:rPr>
              <w:t xml:space="preserve"> </w:t>
            </w:r>
            <w:r w:rsidR="006910E1">
              <w:rPr>
                <w:lang w:val="en-US"/>
              </w:rPr>
              <w:t>food/</w:t>
            </w:r>
            <w:r w:rsidRPr="00224D8E">
              <w:rPr>
                <w:lang w:val="en-US"/>
              </w:rPr>
              <w:t xml:space="preserve">kitchen waste </w:t>
            </w:r>
            <w:r w:rsidR="006910E1">
              <w:rPr>
                <w:lang w:val="en-US"/>
              </w:rPr>
              <w:t>is</w:t>
            </w:r>
            <w:r w:rsidRPr="00224D8E">
              <w:rPr>
                <w:lang w:val="en-US"/>
              </w:rPr>
              <w:t xml:space="preserve"> collected more frequently than residual waste. Low-frequency collection schemes for garden waste </w:t>
            </w:r>
            <w:r w:rsidRPr="00224D8E">
              <w:rPr>
                <w:lang w:val="en-US"/>
              </w:rPr>
              <w:lastRenderedPageBreak/>
              <w:t xml:space="preserve">on the other </w:t>
            </w:r>
            <w:r w:rsidR="00732DDD" w:rsidRPr="00224D8E">
              <w:rPr>
                <w:lang w:val="en-US"/>
              </w:rPr>
              <w:t>hand</w:t>
            </w:r>
            <w:r w:rsidRPr="00224D8E">
              <w:rPr>
                <w:lang w:val="en-US"/>
              </w:rPr>
              <w:t xml:space="preserve"> </w:t>
            </w:r>
            <w:r w:rsidR="006910E1">
              <w:rPr>
                <w:lang w:val="en-US"/>
              </w:rPr>
              <w:t xml:space="preserve">can </w:t>
            </w:r>
            <w:r w:rsidRPr="00224D8E">
              <w:rPr>
                <w:lang w:val="en-US"/>
              </w:rPr>
              <w:t>stimulate the p</w:t>
            </w:r>
            <w:r w:rsidR="0006748F">
              <w:rPr>
                <w:lang w:val="en-US"/>
              </w:rPr>
              <w:t xml:space="preserve">ractice of </w:t>
            </w:r>
            <w:r w:rsidRPr="00224D8E">
              <w:rPr>
                <w:lang w:val="en-US"/>
              </w:rPr>
              <w:t>home composting.</w:t>
            </w:r>
            <w:r w:rsidR="00D444A5">
              <w:rPr>
                <w:lang w:val="en-US"/>
              </w:rPr>
              <w:t xml:space="preserve"> For this reason, </w:t>
            </w:r>
            <w:r w:rsidR="009D098F">
              <w:rPr>
                <w:lang w:val="en-US"/>
              </w:rPr>
              <w:t>this SRF also distin</w:t>
            </w:r>
            <w:r w:rsidR="00AB2541">
              <w:rPr>
                <w:lang w:val="en-US"/>
              </w:rPr>
              <w:t xml:space="preserve">guishes between convenience levels for </w:t>
            </w:r>
            <w:r w:rsidR="006910E1">
              <w:rPr>
                <w:lang w:val="en-US"/>
              </w:rPr>
              <w:t>food/</w:t>
            </w:r>
            <w:r w:rsidR="00821E4E">
              <w:rPr>
                <w:lang w:val="en-US"/>
              </w:rPr>
              <w:t>kitchen waste and garden waste</w:t>
            </w:r>
            <w:r w:rsidR="002F5F37" w:rsidRPr="004C36A5">
              <w:rPr>
                <w:lang w:val="en-GB"/>
              </w:rPr>
              <w:t xml:space="preserve">. </w:t>
            </w:r>
          </w:p>
          <w:p w14:paraId="62556C3E" w14:textId="77777777" w:rsidR="00F13D0A" w:rsidRDefault="00F13D0A" w:rsidP="004F0F72">
            <w:pPr>
              <w:rPr>
                <w:lang w:val="en-US"/>
              </w:rPr>
            </w:pPr>
          </w:p>
          <w:p w14:paraId="60F842DC" w14:textId="4D3738FB" w:rsidR="00F13D0A" w:rsidRDefault="00F13D0A" w:rsidP="004F0F72">
            <w:pPr>
              <w:rPr>
                <w:lang w:val="en-US"/>
              </w:rPr>
            </w:pPr>
            <w:r>
              <w:rPr>
                <w:lang w:val="en-US"/>
              </w:rPr>
              <w:t>The convenience of separate collection systems can also be different depending on the character of an area.</w:t>
            </w:r>
            <w:r w:rsidR="003B687D">
              <w:rPr>
                <w:lang w:val="en-US"/>
              </w:rPr>
              <w:t xml:space="preserve"> The following categorization is used to assess the degree of convenience, depending on the degree of urbanization</w:t>
            </w:r>
            <w:r w:rsidR="006517D1" w:rsidRPr="00114A90">
              <w:rPr>
                <w:rStyle w:val="FootnoteReference"/>
              </w:rPr>
              <w:footnoteReference w:id="5"/>
            </w:r>
            <w:r w:rsidR="00315F03">
              <w:rPr>
                <w:lang w:val="en-US"/>
              </w:rPr>
              <w:t xml:space="preserve"> and type of material</w:t>
            </w:r>
            <w:r w:rsidR="009B15B7">
              <w:rPr>
                <w:lang w:val="en-GB"/>
              </w:rPr>
              <w:t>. The assessment is done based on the prevailing type of system per type of urbanization</w:t>
            </w:r>
            <w:r w:rsidR="00F518AD">
              <w:rPr>
                <w:lang w:val="en-GB"/>
              </w:rPr>
              <w:t xml:space="preserve">. </w:t>
            </w:r>
            <w:r w:rsidR="00F518AD" w:rsidRPr="00133340">
              <w:rPr>
                <w:lang w:val="en-GB"/>
              </w:rPr>
              <w:t xml:space="preserve">The population coverage </w:t>
            </w:r>
            <w:r w:rsidR="00F518AD">
              <w:rPr>
                <w:lang w:val="en-GB"/>
              </w:rPr>
              <w:t>by high convenience separate collection will be</w:t>
            </w:r>
            <w:r w:rsidR="00F518AD" w:rsidRPr="00133340">
              <w:rPr>
                <w:lang w:val="en-GB"/>
              </w:rPr>
              <w:t xml:space="preserve"> determined</w:t>
            </w:r>
            <w:r w:rsidR="00F518AD">
              <w:rPr>
                <w:lang w:val="en-GB"/>
              </w:rPr>
              <w:t>, for each packaging waste fraction,</w:t>
            </w:r>
            <w:r w:rsidR="00F518AD" w:rsidRPr="00133340">
              <w:rPr>
                <w:lang w:val="en-GB"/>
              </w:rPr>
              <w:t xml:space="preserve"> using the amount of people living in the different types of urbanized areas.</w:t>
            </w:r>
          </w:p>
          <w:p w14:paraId="479F9622" w14:textId="77777777" w:rsidR="00F13D0A" w:rsidRDefault="00F13D0A" w:rsidP="004F0F72">
            <w:pPr>
              <w:rPr>
                <w:lang w:val="en-US"/>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476"/>
              <w:gridCol w:w="477"/>
              <w:gridCol w:w="658"/>
              <w:gridCol w:w="624"/>
              <w:gridCol w:w="703"/>
              <w:gridCol w:w="478"/>
              <w:gridCol w:w="478"/>
              <w:gridCol w:w="658"/>
              <w:gridCol w:w="658"/>
              <w:gridCol w:w="478"/>
              <w:gridCol w:w="478"/>
              <w:gridCol w:w="478"/>
              <w:gridCol w:w="478"/>
              <w:gridCol w:w="480"/>
            </w:tblGrid>
            <w:tr w:rsidR="00F13D0A" w:rsidRPr="001829DA" w14:paraId="6734A522" w14:textId="77777777" w:rsidTr="00ED5FC0">
              <w:trPr>
                <w:trHeight w:val="530"/>
              </w:trPr>
              <w:tc>
                <w:tcPr>
                  <w:tcW w:w="1244" w:type="dxa"/>
                  <w:vAlign w:val="bottom"/>
                </w:tcPr>
                <w:p w14:paraId="256F1386" w14:textId="6D131E73" w:rsidR="00F13D0A" w:rsidRPr="001829DA" w:rsidRDefault="00695851" w:rsidP="00F13D0A">
                  <w:pPr>
                    <w:rPr>
                      <w:sz w:val="18"/>
                      <w:lang w:val="en-GB"/>
                    </w:rPr>
                  </w:pPr>
                  <w:r>
                    <w:rPr>
                      <w:b/>
                      <w:bCs/>
                      <w:szCs w:val="28"/>
                      <w:lang w:val="en-GB"/>
                    </w:rPr>
                    <w:t>Waste</w:t>
                  </w:r>
                  <w:r w:rsidR="00F13D0A" w:rsidRPr="009A54E6">
                    <w:rPr>
                      <w:b/>
                      <w:bCs/>
                      <w:szCs w:val="28"/>
                      <w:lang w:val="en-GB"/>
                    </w:rPr>
                    <w:t xml:space="preserve"> fraction</w:t>
                  </w:r>
                </w:p>
              </w:tc>
              <w:tc>
                <w:tcPr>
                  <w:tcW w:w="3008" w:type="dxa"/>
                  <w:gridSpan w:val="5"/>
                  <w:vAlign w:val="center"/>
                </w:tcPr>
                <w:p w14:paraId="314CD1C6" w14:textId="77777777" w:rsidR="00F13D0A" w:rsidRPr="001829DA" w:rsidRDefault="00F13D0A" w:rsidP="00F13D0A">
                  <w:pPr>
                    <w:jc w:val="center"/>
                    <w:rPr>
                      <w:sz w:val="18"/>
                      <w:lang w:val="en-GB"/>
                    </w:rPr>
                  </w:pPr>
                  <w:r w:rsidRPr="001829DA">
                    <w:rPr>
                      <w:b/>
                      <w:bCs/>
                      <w:lang w:val="en-GB"/>
                    </w:rPr>
                    <w:t>Cities</w:t>
                  </w:r>
                  <w:r w:rsidRPr="001829DA">
                    <w:rPr>
                      <w:lang w:val="en-GB"/>
                    </w:rPr>
                    <w:t xml:space="preserve"> </w:t>
                  </w:r>
                  <w:r w:rsidRPr="001829DA">
                    <w:rPr>
                      <w:lang w:val="en-GB"/>
                    </w:rPr>
                    <w:br/>
                  </w:r>
                  <w:r w:rsidRPr="001829DA">
                    <w:rPr>
                      <w:sz w:val="20"/>
                      <w:lang w:val="en-GB"/>
                    </w:rPr>
                    <w:t>(densely populated areas)</w:t>
                  </w:r>
                </w:p>
              </w:tc>
              <w:tc>
                <w:tcPr>
                  <w:tcW w:w="2789" w:type="dxa"/>
                  <w:gridSpan w:val="5"/>
                  <w:vAlign w:val="center"/>
                </w:tcPr>
                <w:p w14:paraId="6B186774" w14:textId="77777777" w:rsidR="00F13D0A" w:rsidRPr="001829DA" w:rsidRDefault="00F13D0A" w:rsidP="00F13D0A">
                  <w:pPr>
                    <w:jc w:val="center"/>
                    <w:rPr>
                      <w:sz w:val="18"/>
                      <w:szCs w:val="18"/>
                      <w:lang w:val="en-GB"/>
                    </w:rPr>
                  </w:pPr>
                  <w:r w:rsidRPr="001829DA">
                    <w:rPr>
                      <w:b/>
                      <w:bCs/>
                      <w:lang w:val="en-GB"/>
                    </w:rPr>
                    <w:t>Towns and suburbs</w:t>
                  </w:r>
                  <w:r w:rsidRPr="001829DA">
                    <w:rPr>
                      <w:lang w:val="en-GB"/>
                    </w:rPr>
                    <w:t xml:space="preserve"> </w:t>
                  </w:r>
                  <w:r w:rsidRPr="001829DA">
                    <w:rPr>
                      <w:lang w:val="en-GB"/>
                    </w:rPr>
                    <w:br/>
                  </w:r>
                  <w:r w:rsidRPr="001829DA">
                    <w:rPr>
                      <w:sz w:val="20"/>
                      <w:szCs w:val="20"/>
                      <w:lang w:val="en-GB"/>
                    </w:rPr>
                    <w:t>(intermediate density areas)</w:t>
                  </w:r>
                </w:p>
              </w:tc>
              <w:tc>
                <w:tcPr>
                  <w:tcW w:w="1950" w:type="dxa"/>
                  <w:gridSpan w:val="4"/>
                  <w:vAlign w:val="center"/>
                </w:tcPr>
                <w:p w14:paraId="2245B4C5" w14:textId="77777777" w:rsidR="00F13D0A" w:rsidRPr="001829DA" w:rsidRDefault="00F13D0A" w:rsidP="00F13D0A">
                  <w:pPr>
                    <w:jc w:val="center"/>
                    <w:rPr>
                      <w:sz w:val="18"/>
                      <w:lang w:val="en-GB"/>
                    </w:rPr>
                  </w:pPr>
                  <w:r w:rsidRPr="001829DA">
                    <w:rPr>
                      <w:b/>
                      <w:lang w:val="en-GB"/>
                    </w:rPr>
                    <w:t>Rural areas</w:t>
                  </w:r>
                  <w:r w:rsidRPr="001829DA">
                    <w:rPr>
                      <w:lang w:val="en-GB"/>
                    </w:rPr>
                    <w:t xml:space="preserve"> </w:t>
                  </w:r>
                  <w:r w:rsidRPr="001829DA">
                    <w:rPr>
                      <w:lang w:val="en-GB"/>
                    </w:rPr>
                    <w:br/>
                  </w:r>
                  <w:r w:rsidRPr="001829DA">
                    <w:rPr>
                      <w:sz w:val="20"/>
                      <w:lang w:val="en-GB"/>
                    </w:rPr>
                    <w:t>(thinly populated areas)</w:t>
                  </w:r>
                </w:p>
              </w:tc>
            </w:tr>
            <w:tr w:rsidR="00F13D0A" w:rsidRPr="001829DA" w14:paraId="5C3C2F42" w14:textId="77777777" w:rsidTr="00ED5FC0">
              <w:trPr>
                <w:trHeight w:val="1209"/>
              </w:trPr>
              <w:tc>
                <w:tcPr>
                  <w:tcW w:w="1244" w:type="dxa"/>
                  <w:vAlign w:val="bottom"/>
                </w:tcPr>
                <w:p w14:paraId="69AFF2B3" w14:textId="77777777" w:rsidR="00F13D0A" w:rsidRPr="009A54E6" w:rsidRDefault="00F13D0A" w:rsidP="00F13D0A">
                  <w:pPr>
                    <w:jc w:val="left"/>
                    <w:rPr>
                      <w:b/>
                      <w:bCs/>
                      <w:szCs w:val="28"/>
                      <w:lang w:val="en-GB"/>
                    </w:rPr>
                  </w:pPr>
                </w:p>
              </w:tc>
              <w:tc>
                <w:tcPr>
                  <w:tcW w:w="485" w:type="dxa"/>
                  <w:textDirection w:val="btLr"/>
                  <w:vAlign w:val="center"/>
                </w:tcPr>
                <w:p w14:paraId="1DFEA5B4" w14:textId="77777777" w:rsidR="00F13D0A" w:rsidRPr="001829DA" w:rsidRDefault="00F13D0A" w:rsidP="00F13D0A">
                  <w:pPr>
                    <w:jc w:val="left"/>
                    <w:rPr>
                      <w:sz w:val="16"/>
                      <w:lang w:val="en-GB"/>
                    </w:rPr>
                  </w:pPr>
                  <w:r w:rsidRPr="001829DA">
                    <w:rPr>
                      <w:sz w:val="16"/>
                      <w:lang w:val="en-GB"/>
                    </w:rPr>
                    <w:t>Door-to-door - separate</w:t>
                  </w:r>
                </w:p>
              </w:tc>
              <w:tc>
                <w:tcPr>
                  <w:tcW w:w="486" w:type="dxa"/>
                  <w:textDirection w:val="btLr"/>
                  <w:vAlign w:val="center"/>
                </w:tcPr>
                <w:p w14:paraId="4D27BAB7" w14:textId="77777777" w:rsidR="00F13D0A" w:rsidRPr="001829DA" w:rsidRDefault="00F13D0A" w:rsidP="00F13D0A">
                  <w:pPr>
                    <w:jc w:val="left"/>
                    <w:rPr>
                      <w:sz w:val="16"/>
                      <w:lang w:val="en-GB"/>
                    </w:rPr>
                  </w:pPr>
                  <w:r w:rsidRPr="001829DA">
                    <w:rPr>
                      <w:sz w:val="16"/>
                      <w:lang w:val="en-GB"/>
                    </w:rPr>
                    <w:t>Door-to-door - co-mingled</w:t>
                  </w:r>
                </w:p>
              </w:tc>
              <w:tc>
                <w:tcPr>
                  <w:tcW w:w="664" w:type="dxa"/>
                  <w:textDirection w:val="btLr"/>
                  <w:vAlign w:val="center"/>
                </w:tcPr>
                <w:p w14:paraId="0832CD89" w14:textId="77777777" w:rsidR="00F13D0A" w:rsidRPr="001829DA" w:rsidRDefault="00F13D0A" w:rsidP="00F13D0A">
                  <w:pPr>
                    <w:jc w:val="left"/>
                    <w:rPr>
                      <w:sz w:val="16"/>
                      <w:lang w:val="en-GB"/>
                    </w:rPr>
                  </w:pPr>
                  <w:r w:rsidRPr="001829DA">
                    <w:rPr>
                      <w:sz w:val="16"/>
                      <w:lang w:val="en-GB"/>
                    </w:rPr>
                    <w:t xml:space="preserve">Bring point </w:t>
                  </w:r>
                  <w:r w:rsidRPr="001829DA">
                    <w:rPr>
                      <w:sz w:val="16"/>
                      <w:lang w:val="en-GB"/>
                    </w:rPr>
                    <w:br/>
                    <w:t>(&gt;5 per km²)</w:t>
                  </w:r>
                </w:p>
              </w:tc>
              <w:tc>
                <w:tcPr>
                  <w:tcW w:w="624" w:type="dxa"/>
                  <w:textDirection w:val="btLr"/>
                  <w:vAlign w:val="center"/>
                </w:tcPr>
                <w:p w14:paraId="2003A616" w14:textId="77777777" w:rsidR="00F13D0A" w:rsidRPr="001829DA" w:rsidRDefault="00F13D0A" w:rsidP="00F13D0A">
                  <w:pPr>
                    <w:jc w:val="left"/>
                    <w:rPr>
                      <w:sz w:val="16"/>
                      <w:lang w:val="en-GB"/>
                    </w:rPr>
                  </w:pPr>
                  <w:r w:rsidRPr="001829DA">
                    <w:rPr>
                      <w:sz w:val="16"/>
                      <w:lang w:val="en-GB"/>
                    </w:rPr>
                    <w:t xml:space="preserve">Bring point </w:t>
                  </w:r>
                  <w:r w:rsidRPr="001829DA">
                    <w:rPr>
                      <w:sz w:val="16"/>
                      <w:lang w:val="en-GB"/>
                    </w:rPr>
                    <w:br/>
                    <w:t>(&lt;5 per km²)</w:t>
                  </w:r>
                </w:p>
              </w:tc>
              <w:tc>
                <w:tcPr>
                  <w:tcW w:w="749" w:type="dxa"/>
                  <w:textDirection w:val="btLr"/>
                  <w:vAlign w:val="center"/>
                </w:tcPr>
                <w:p w14:paraId="47075F00" w14:textId="77777777" w:rsidR="00F13D0A" w:rsidRPr="001829DA" w:rsidRDefault="00F13D0A" w:rsidP="00F13D0A">
                  <w:pPr>
                    <w:jc w:val="left"/>
                    <w:rPr>
                      <w:sz w:val="16"/>
                      <w:lang w:val="en-GB"/>
                    </w:rPr>
                  </w:pPr>
                  <w:r w:rsidRPr="001829DA">
                    <w:rPr>
                      <w:sz w:val="16"/>
                      <w:lang w:val="en-GB"/>
                    </w:rPr>
                    <w:t>Civic amenity site</w:t>
                  </w:r>
                </w:p>
              </w:tc>
              <w:tc>
                <w:tcPr>
                  <w:tcW w:w="487" w:type="dxa"/>
                  <w:textDirection w:val="btLr"/>
                  <w:vAlign w:val="center"/>
                </w:tcPr>
                <w:p w14:paraId="00D46802" w14:textId="77777777" w:rsidR="00F13D0A" w:rsidRPr="001829DA" w:rsidRDefault="00F13D0A" w:rsidP="00F13D0A">
                  <w:pPr>
                    <w:jc w:val="left"/>
                    <w:rPr>
                      <w:sz w:val="16"/>
                      <w:lang w:val="en-GB"/>
                    </w:rPr>
                  </w:pPr>
                  <w:r w:rsidRPr="001829DA">
                    <w:rPr>
                      <w:sz w:val="16"/>
                      <w:lang w:val="en-GB"/>
                    </w:rPr>
                    <w:t>Door-to-door - separate</w:t>
                  </w:r>
                </w:p>
              </w:tc>
              <w:tc>
                <w:tcPr>
                  <w:tcW w:w="487" w:type="dxa"/>
                  <w:textDirection w:val="btLr"/>
                  <w:vAlign w:val="center"/>
                </w:tcPr>
                <w:p w14:paraId="6FA6C281" w14:textId="77777777" w:rsidR="00F13D0A" w:rsidRPr="001829DA" w:rsidRDefault="00F13D0A" w:rsidP="00F13D0A">
                  <w:pPr>
                    <w:jc w:val="left"/>
                    <w:rPr>
                      <w:sz w:val="16"/>
                      <w:lang w:val="en-GB"/>
                    </w:rPr>
                  </w:pPr>
                  <w:r w:rsidRPr="001829DA">
                    <w:rPr>
                      <w:sz w:val="16"/>
                      <w:lang w:val="en-GB"/>
                    </w:rPr>
                    <w:t>Door-to-door - co-mingled</w:t>
                  </w:r>
                </w:p>
              </w:tc>
              <w:tc>
                <w:tcPr>
                  <w:tcW w:w="664" w:type="dxa"/>
                  <w:textDirection w:val="btLr"/>
                  <w:vAlign w:val="center"/>
                </w:tcPr>
                <w:p w14:paraId="6B80CE64" w14:textId="77777777" w:rsidR="00F13D0A" w:rsidRPr="001829DA" w:rsidRDefault="00F13D0A" w:rsidP="00F13D0A">
                  <w:pPr>
                    <w:jc w:val="left"/>
                    <w:rPr>
                      <w:sz w:val="16"/>
                      <w:lang w:val="en-GB"/>
                    </w:rPr>
                  </w:pPr>
                  <w:r w:rsidRPr="001829DA">
                    <w:rPr>
                      <w:sz w:val="16"/>
                      <w:lang w:val="en-GB"/>
                    </w:rPr>
                    <w:t xml:space="preserve">Bring point </w:t>
                  </w:r>
                  <w:r w:rsidRPr="001829DA">
                    <w:rPr>
                      <w:sz w:val="16"/>
                      <w:lang w:val="en-GB"/>
                    </w:rPr>
                    <w:br/>
                    <w:t>(&gt;5 per km²)</w:t>
                  </w:r>
                </w:p>
              </w:tc>
              <w:tc>
                <w:tcPr>
                  <w:tcW w:w="664" w:type="dxa"/>
                  <w:textDirection w:val="btLr"/>
                  <w:vAlign w:val="center"/>
                </w:tcPr>
                <w:p w14:paraId="477ABD8D" w14:textId="77777777" w:rsidR="00F13D0A" w:rsidRPr="001829DA" w:rsidRDefault="00F13D0A" w:rsidP="00F13D0A">
                  <w:pPr>
                    <w:jc w:val="left"/>
                    <w:rPr>
                      <w:sz w:val="16"/>
                      <w:lang w:val="en-GB"/>
                    </w:rPr>
                  </w:pPr>
                  <w:r w:rsidRPr="001829DA">
                    <w:rPr>
                      <w:sz w:val="16"/>
                      <w:lang w:val="en-GB"/>
                    </w:rPr>
                    <w:t xml:space="preserve">Bring point </w:t>
                  </w:r>
                  <w:r w:rsidRPr="001829DA">
                    <w:rPr>
                      <w:sz w:val="16"/>
                      <w:lang w:val="en-GB"/>
                    </w:rPr>
                    <w:br/>
                    <w:t>(&lt;5 per km²)</w:t>
                  </w:r>
                </w:p>
              </w:tc>
              <w:tc>
                <w:tcPr>
                  <w:tcW w:w="487" w:type="dxa"/>
                  <w:textDirection w:val="btLr"/>
                  <w:vAlign w:val="center"/>
                </w:tcPr>
                <w:p w14:paraId="4AC6A15D" w14:textId="77777777" w:rsidR="00F13D0A" w:rsidRPr="001829DA" w:rsidRDefault="00F13D0A" w:rsidP="00F13D0A">
                  <w:pPr>
                    <w:jc w:val="left"/>
                    <w:rPr>
                      <w:sz w:val="16"/>
                      <w:lang w:val="en-GB"/>
                    </w:rPr>
                  </w:pPr>
                  <w:r w:rsidRPr="001829DA">
                    <w:rPr>
                      <w:sz w:val="16"/>
                      <w:lang w:val="en-GB"/>
                    </w:rPr>
                    <w:t>Civic amenity site</w:t>
                  </w:r>
                </w:p>
              </w:tc>
              <w:tc>
                <w:tcPr>
                  <w:tcW w:w="487" w:type="dxa"/>
                  <w:textDirection w:val="btLr"/>
                  <w:vAlign w:val="center"/>
                </w:tcPr>
                <w:p w14:paraId="41295024" w14:textId="77777777" w:rsidR="00F13D0A" w:rsidRPr="001829DA" w:rsidRDefault="00F13D0A" w:rsidP="00F13D0A">
                  <w:pPr>
                    <w:jc w:val="left"/>
                    <w:rPr>
                      <w:sz w:val="16"/>
                      <w:lang w:val="en-GB"/>
                    </w:rPr>
                  </w:pPr>
                  <w:r w:rsidRPr="001829DA">
                    <w:rPr>
                      <w:sz w:val="16"/>
                      <w:lang w:val="en-GB"/>
                    </w:rPr>
                    <w:t>Door-to-door - separate</w:t>
                  </w:r>
                </w:p>
              </w:tc>
              <w:tc>
                <w:tcPr>
                  <w:tcW w:w="487" w:type="dxa"/>
                  <w:textDirection w:val="btLr"/>
                  <w:vAlign w:val="center"/>
                </w:tcPr>
                <w:p w14:paraId="68F4495F" w14:textId="77777777" w:rsidR="00F13D0A" w:rsidRPr="001829DA" w:rsidRDefault="00F13D0A" w:rsidP="00F13D0A">
                  <w:pPr>
                    <w:jc w:val="left"/>
                    <w:rPr>
                      <w:sz w:val="16"/>
                      <w:lang w:val="en-GB"/>
                    </w:rPr>
                  </w:pPr>
                  <w:r w:rsidRPr="001829DA">
                    <w:rPr>
                      <w:sz w:val="16"/>
                      <w:lang w:val="en-GB"/>
                    </w:rPr>
                    <w:t>Door-to-door - co-mingled</w:t>
                  </w:r>
                </w:p>
              </w:tc>
              <w:tc>
                <w:tcPr>
                  <w:tcW w:w="487" w:type="dxa"/>
                  <w:textDirection w:val="btLr"/>
                  <w:vAlign w:val="center"/>
                </w:tcPr>
                <w:p w14:paraId="7EAFA89C" w14:textId="77777777" w:rsidR="00F13D0A" w:rsidRPr="001829DA" w:rsidRDefault="00F13D0A" w:rsidP="00F13D0A">
                  <w:pPr>
                    <w:jc w:val="left"/>
                    <w:rPr>
                      <w:sz w:val="16"/>
                      <w:lang w:val="en-GB"/>
                    </w:rPr>
                  </w:pPr>
                  <w:r w:rsidRPr="001829DA">
                    <w:rPr>
                      <w:sz w:val="16"/>
                      <w:lang w:val="en-GB"/>
                    </w:rPr>
                    <w:t>Bring point</w:t>
                  </w:r>
                </w:p>
              </w:tc>
              <w:tc>
                <w:tcPr>
                  <w:tcW w:w="489" w:type="dxa"/>
                  <w:textDirection w:val="btLr"/>
                  <w:vAlign w:val="center"/>
                </w:tcPr>
                <w:p w14:paraId="33E4667A" w14:textId="77777777" w:rsidR="00F13D0A" w:rsidRPr="001829DA" w:rsidRDefault="00F13D0A" w:rsidP="00F13D0A">
                  <w:pPr>
                    <w:jc w:val="left"/>
                    <w:rPr>
                      <w:sz w:val="16"/>
                      <w:lang w:val="en-GB"/>
                    </w:rPr>
                  </w:pPr>
                  <w:r w:rsidRPr="001829DA">
                    <w:rPr>
                      <w:sz w:val="16"/>
                      <w:lang w:val="en-GB"/>
                    </w:rPr>
                    <w:t>Civic amenity site</w:t>
                  </w:r>
                </w:p>
              </w:tc>
            </w:tr>
            <w:tr w:rsidR="00BB75C2" w:rsidRPr="001829DA" w14:paraId="5DC4B2E9" w14:textId="77777777" w:rsidTr="00ED5FC0">
              <w:tc>
                <w:tcPr>
                  <w:tcW w:w="1244" w:type="dxa"/>
                </w:tcPr>
                <w:p w14:paraId="70E4E75A" w14:textId="04855256" w:rsidR="00BB75C2" w:rsidRPr="001829DA" w:rsidRDefault="00BB75C2" w:rsidP="00F13D0A">
                  <w:pPr>
                    <w:rPr>
                      <w:lang w:val="en-GB"/>
                    </w:rPr>
                  </w:pPr>
                  <w:r>
                    <w:rPr>
                      <w:lang w:val="en-GB"/>
                    </w:rPr>
                    <w:t>Residual waste</w:t>
                  </w:r>
                </w:p>
              </w:tc>
              <w:tc>
                <w:tcPr>
                  <w:tcW w:w="485" w:type="dxa"/>
                  <w:vAlign w:val="center"/>
                </w:tcPr>
                <w:p w14:paraId="188C5ACA" w14:textId="0B6B013C" w:rsidR="00BB75C2" w:rsidRPr="001829DA" w:rsidRDefault="00BB75C2" w:rsidP="00F13D0A">
                  <w:pPr>
                    <w:jc w:val="center"/>
                    <w:rPr>
                      <w:lang w:val="en-GB"/>
                    </w:rPr>
                  </w:pPr>
                  <w:r>
                    <w:rPr>
                      <w:lang w:val="en-GB"/>
                    </w:rPr>
                    <w:t>H</w:t>
                  </w:r>
                </w:p>
              </w:tc>
              <w:tc>
                <w:tcPr>
                  <w:tcW w:w="486" w:type="dxa"/>
                  <w:vAlign w:val="center"/>
                </w:tcPr>
                <w:p w14:paraId="5B83AADB" w14:textId="77777777" w:rsidR="00BB75C2" w:rsidRPr="001829DA" w:rsidRDefault="00BB75C2" w:rsidP="00F13D0A">
                  <w:pPr>
                    <w:jc w:val="center"/>
                    <w:rPr>
                      <w:lang w:val="en-GB"/>
                    </w:rPr>
                  </w:pPr>
                </w:p>
              </w:tc>
              <w:tc>
                <w:tcPr>
                  <w:tcW w:w="664" w:type="dxa"/>
                  <w:vAlign w:val="center"/>
                </w:tcPr>
                <w:p w14:paraId="653E8B97" w14:textId="0BE1382F" w:rsidR="00BB75C2" w:rsidRPr="001829DA" w:rsidRDefault="00BB75C2" w:rsidP="00F13D0A">
                  <w:pPr>
                    <w:jc w:val="center"/>
                    <w:rPr>
                      <w:lang w:val="en-GB"/>
                    </w:rPr>
                  </w:pPr>
                  <w:r>
                    <w:rPr>
                      <w:lang w:val="en-GB"/>
                    </w:rPr>
                    <w:t>H</w:t>
                  </w:r>
                </w:p>
              </w:tc>
              <w:tc>
                <w:tcPr>
                  <w:tcW w:w="624" w:type="dxa"/>
                  <w:vAlign w:val="center"/>
                </w:tcPr>
                <w:p w14:paraId="2B7E1F9C" w14:textId="77777777" w:rsidR="00BB75C2" w:rsidRPr="001829DA" w:rsidRDefault="00BB75C2" w:rsidP="00F13D0A">
                  <w:pPr>
                    <w:jc w:val="center"/>
                    <w:rPr>
                      <w:lang w:val="en-GB"/>
                    </w:rPr>
                  </w:pPr>
                </w:p>
              </w:tc>
              <w:tc>
                <w:tcPr>
                  <w:tcW w:w="749" w:type="dxa"/>
                  <w:vAlign w:val="center"/>
                </w:tcPr>
                <w:p w14:paraId="208F71E6" w14:textId="77777777" w:rsidR="00BB75C2" w:rsidRPr="001829DA" w:rsidRDefault="00BB75C2" w:rsidP="00F13D0A">
                  <w:pPr>
                    <w:jc w:val="center"/>
                    <w:rPr>
                      <w:lang w:val="en-GB"/>
                    </w:rPr>
                  </w:pPr>
                </w:p>
              </w:tc>
              <w:tc>
                <w:tcPr>
                  <w:tcW w:w="487" w:type="dxa"/>
                  <w:vAlign w:val="center"/>
                </w:tcPr>
                <w:p w14:paraId="3A11504F" w14:textId="2E4CCCDA" w:rsidR="00BB75C2" w:rsidRPr="001829DA" w:rsidRDefault="00BB75C2" w:rsidP="00F13D0A">
                  <w:pPr>
                    <w:jc w:val="center"/>
                    <w:rPr>
                      <w:lang w:val="en-GB"/>
                    </w:rPr>
                  </w:pPr>
                  <w:r>
                    <w:rPr>
                      <w:lang w:val="en-GB"/>
                    </w:rPr>
                    <w:t>H</w:t>
                  </w:r>
                </w:p>
              </w:tc>
              <w:tc>
                <w:tcPr>
                  <w:tcW w:w="487" w:type="dxa"/>
                  <w:vAlign w:val="center"/>
                </w:tcPr>
                <w:p w14:paraId="4542B2AD" w14:textId="77777777" w:rsidR="00BB75C2" w:rsidRPr="001829DA" w:rsidRDefault="00BB75C2" w:rsidP="00F13D0A">
                  <w:pPr>
                    <w:jc w:val="center"/>
                    <w:rPr>
                      <w:lang w:val="en-GB"/>
                    </w:rPr>
                  </w:pPr>
                </w:p>
              </w:tc>
              <w:tc>
                <w:tcPr>
                  <w:tcW w:w="664" w:type="dxa"/>
                  <w:vAlign w:val="center"/>
                </w:tcPr>
                <w:p w14:paraId="2ACD77BB" w14:textId="7742452F" w:rsidR="00BB75C2" w:rsidRPr="001829DA" w:rsidRDefault="00BB75C2" w:rsidP="00F13D0A">
                  <w:pPr>
                    <w:jc w:val="center"/>
                    <w:rPr>
                      <w:lang w:val="en-GB"/>
                    </w:rPr>
                  </w:pPr>
                  <w:r>
                    <w:rPr>
                      <w:lang w:val="en-GB"/>
                    </w:rPr>
                    <w:t>H</w:t>
                  </w:r>
                </w:p>
              </w:tc>
              <w:tc>
                <w:tcPr>
                  <w:tcW w:w="664" w:type="dxa"/>
                  <w:vAlign w:val="center"/>
                </w:tcPr>
                <w:p w14:paraId="27771574" w14:textId="77777777" w:rsidR="00BB75C2" w:rsidRPr="001829DA" w:rsidRDefault="00BB75C2" w:rsidP="00F13D0A">
                  <w:pPr>
                    <w:jc w:val="center"/>
                    <w:rPr>
                      <w:lang w:val="en-GB"/>
                    </w:rPr>
                  </w:pPr>
                </w:p>
              </w:tc>
              <w:tc>
                <w:tcPr>
                  <w:tcW w:w="487" w:type="dxa"/>
                  <w:vAlign w:val="center"/>
                </w:tcPr>
                <w:p w14:paraId="1E7ED8C9" w14:textId="77777777" w:rsidR="00BB75C2" w:rsidRPr="001829DA" w:rsidRDefault="00BB75C2" w:rsidP="00F13D0A">
                  <w:pPr>
                    <w:jc w:val="center"/>
                    <w:rPr>
                      <w:lang w:val="en-GB"/>
                    </w:rPr>
                  </w:pPr>
                </w:p>
              </w:tc>
              <w:tc>
                <w:tcPr>
                  <w:tcW w:w="487" w:type="dxa"/>
                  <w:vAlign w:val="center"/>
                </w:tcPr>
                <w:p w14:paraId="034F621A" w14:textId="15586CF7" w:rsidR="00BB75C2" w:rsidRPr="001829DA" w:rsidRDefault="00022069" w:rsidP="00F13D0A">
                  <w:pPr>
                    <w:jc w:val="center"/>
                    <w:rPr>
                      <w:lang w:val="en-GB"/>
                    </w:rPr>
                  </w:pPr>
                  <w:r>
                    <w:rPr>
                      <w:lang w:val="en-GB"/>
                    </w:rPr>
                    <w:t>H</w:t>
                  </w:r>
                </w:p>
              </w:tc>
              <w:tc>
                <w:tcPr>
                  <w:tcW w:w="487" w:type="dxa"/>
                  <w:vAlign w:val="center"/>
                </w:tcPr>
                <w:p w14:paraId="17733313" w14:textId="77777777" w:rsidR="00BB75C2" w:rsidRPr="001829DA" w:rsidRDefault="00BB75C2" w:rsidP="00F13D0A">
                  <w:pPr>
                    <w:jc w:val="center"/>
                    <w:rPr>
                      <w:lang w:val="en-GB"/>
                    </w:rPr>
                  </w:pPr>
                </w:p>
              </w:tc>
              <w:tc>
                <w:tcPr>
                  <w:tcW w:w="487" w:type="dxa"/>
                  <w:vAlign w:val="center"/>
                </w:tcPr>
                <w:p w14:paraId="397B1927" w14:textId="1094EDB2" w:rsidR="00BB75C2" w:rsidRPr="001829DA" w:rsidRDefault="00022069" w:rsidP="00F13D0A">
                  <w:pPr>
                    <w:jc w:val="center"/>
                    <w:rPr>
                      <w:lang w:val="en-GB"/>
                    </w:rPr>
                  </w:pPr>
                  <w:r>
                    <w:rPr>
                      <w:lang w:val="en-GB"/>
                    </w:rPr>
                    <w:t>H</w:t>
                  </w:r>
                </w:p>
              </w:tc>
              <w:tc>
                <w:tcPr>
                  <w:tcW w:w="489" w:type="dxa"/>
                  <w:vAlign w:val="center"/>
                </w:tcPr>
                <w:p w14:paraId="4280AEF5" w14:textId="77777777" w:rsidR="00BB75C2" w:rsidRPr="001829DA" w:rsidRDefault="00BB75C2" w:rsidP="00F13D0A">
                  <w:pPr>
                    <w:jc w:val="center"/>
                    <w:rPr>
                      <w:lang w:val="en-GB"/>
                    </w:rPr>
                  </w:pPr>
                </w:p>
              </w:tc>
            </w:tr>
            <w:tr w:rsidR="005E0FC7" w:rsidRPr="001829DA" w14:paraId="505A22E9" w14:textId="77777777" w:rsidTr="00ED5FC0">
              <w:tc>
                <w:tcPr>
                  <w:tcW w:w="1244" w:type="dxa"/>
                </w:tcPr>
                <w:p w14:paraId="073BB2D3" w14:textId="19E7435D" w:rsidR="005E0FC7" w:rsidRDefault="005E0FC7" w:rsidP="00F13D0A">
                  <w:pPr>
                    <w:rPr>
                      <w:lang w:val="en-GB"/>
                    </w:rPr>
                  </w:pPr>
                  <w:r w:rsidRPr="00577811">
                    <w:rPr>
                      <w:lang w:val="en-GB"/>
                    </w:rPr>
                    <w:t>Bio-waste</w:t>
                  </w:r>
                  <w:r w:rsidR="00940BE8" w:rsidRPr="00577811">
                    <w:rPr>
                      <w:lang w:val="en-GB"/>
                    </w:rPr>
                    <w:t xml:space="preserve"> (commingled</w:t>
                  </w:r>
                  <w:r w:rsidR="004E3016">
                    <w:rPr>
                      <w:lang w:val="en-GB"/>
                    </w:rPr>
                    <w:t xml:space="preserve"> food and garden waste</w:t>
                  </w:r>
                  <w:r w:rsidR="00940BE8" w:rsidRPr="00577811">
                    <w:rPr>
                      <w:lang w:val="en-GB"/>
                    </w:rPr>
                    <w:t>), or food waste</w:t>
                  </w:r>
                </w:p>
              </w:tc>
              <w:tc>
                <w:tcPr>
                  <w:tcW w:w="485" w:type="dxa"/>
                  <w:vAlign w:val="center"/>
                </w:tcPr>
                <w:p w14:paraId="1847EC19" w14:textId="4BC98E49" w:rsidR="005E0FC7" w:rsidRDefault="005E0FC7" w:rsidP="00F13D0A">
                  <w:pPr>
                    <w:jc w:val="center"/>
                    <w:rPr>
                      <w:lang w:val="en-GB"/>
                    </w:rPr>
                  </w:pPr>
                  <w:r>
                    <w:rPr>
                      <w:lang w:val="en-GB"/>
                    </w:rPr>
                    <w:t>H</w:t>
                  </w:r>
                </w:p>
              </w:tc>
              <w:tc>
                <w:tcPr>
                  <w:tcW w:w="486" w:type="dxa"/>
                  <w:vAlign w:val="center"/>
                </w:tcPr>
                <w:p w14:paraId="1A392B57" w14:textId="77777777" w:rsidR="005E0FC7" w:rsidRPr="001829DA" w:rsidRDefault="005E0FC7" w:rsidP="00F13D0A">
                  <w:pPr>
                    <w:jc w:val="center"/>
                    <w:rPr>
                      <w:lang w:val="en-GB"/>
                    </w:rPr>
                  </w:pPr>
                </w:p>
              </w:tc>
              <w:tc>
                <w:tcPr>
                  <w:tcW w:w="664" w:type="dxa"/>
                  <w:vAlign w:val="center"/>
                </w:tcPr>
                <w:p w14:paraId="1E405B2F" w14:textId="77777777" w:rsidR="005E0FC7" w:rsidRDefault="005E0FC7" w:rsidP="00F13D0A">
                  <w:pPr>
                    <w:jc w:val="center"/>
                    <w:rPr>
                      <w:lang w:val="en-GB"/>
                    </w:rPr>
                  </w:pPr>
                </w:p>
              </w:tc>
              <w:tc>
                <w:tcPr>
                  <w:tcW w:w="624" w:type="dxa"/>
                  <w:vAlign w:val="center"/>
                </w:tcPr>
                <w:p w14:paraId="25F6E4DB" w14:textId="77777777" w:rsidR="005E0FC7" w:rsidRPr="001829DA" w:rsidRDefault="005E0FC7" w:rsidP="00F13D0A">
                  <w:pPr>
                    <w:jc w:val="center"/>
                    <w:rPr>
                      <w:lang w:val="en-GB"/>
                    </w:rPr>
                  </w:pPr>
                </w:p>
              </w:tc>
              <w:tc>
                <w:tcPr>
                  <w:tcW w:w="749" w:type="dxa"/>
                  <w:vAlign w:val="center"/>
                </w:tcPr>
                <w:p w14:paraId="0BB663AD" w14:textId="77777777" w:rsidR="005E0FC7" w:rsidRPr="001829DA" w:rsidRDefault="005E0FC7" w:rsidP="00F13D0A">
                  <w:pPr>
                    <w:jc w:val="center"/>
                    <w:rPr>
                      <w:lang w:val="en-GB"/>
                    </w:rPr>
                  </w:pPr>
                </w:p>
              </w:tc>
              <w:tc>
                <w:tcPr>
                  <w:tcW w:w="487" w:type="dxa"/>
                  <w:vAlign w:val="center"/>
                </w:tcPr>
                <w:p w14:paraId="6F1AAD93" w14:textId="172A2CEA" w:rsidR="005E0FC7" w:rsidRDefault="005E0FC7" w:rsidP="00F13D0A">
                  <w:pPr>
                    <w:jc w:val="center"/>
                    <w:rPr>
                      <w:lang w:val="en-GB"/>
                    </w:rPr>
                  </w:pPr>
                  <w:r>
                    <w:rPr>
                      <w:lang w:val="en-GB"/>
                    </w:rPr>
                    <w:t>H</w:t>
                  </w:r>
                </w:p>
              </w:tc>
              <w:tc>
                <w:tcPr>
                  <w:tcW w:w="487" w:type="dxa"/>
                  <w:vAlign w:val="center"/>
                </w:tcPr>
                <w:p w14:paraId="6D81D669" w14:textId="77777777" w:rsidR="005E0FC7" w:rsidRPr="001829DA" w:rsidRDefault="005E0FC7" w:rsidP="00F13D0A">
                  <w:pPr>
                    <w:jc w:val="center"/>
                    <w:rPr>
                      <w:lang w:val="en-GB"/>
                    </w:rPr>
                  </w:pPr>
                </w:p>
              </w:tc>
              <w:tc>
                <w:tcPr>
                  <w:tcW w:w="664" w:type="dxa"/>
                  <w:vAlign w:val="center"/>
                </w:tcPr>
                <w:p w14:paraId="290B7DA5" w14:textId="77777777" w:rsidR="005E0FC7" w:rsidRDefault="005E0FC7" w:rsidP="00F13D0A">
                  <w:pPr>
                    <w:jc w:val="center"/>
                    <w:rPr>
                      <w:lang w:val="en-GB"/>
                    </w:rPr>
                  </w:pPr>
                </w:p>
              </w:tc>
              <w:tc>
                <w:tcPr>
                  <w:tcW w:w="664" w:type="dxa"/>
                  <w:vAlign w:val="center"/>
                </w:tcPr>
                <w:p w14:paraId="38DFF464" w14:textId="77777777" w:rsidR="005E0FC7" w:rsidRPr="001829DA" w:rsidRDefault="005E0FC7" w:rsidP="00F13D0A">
                  <w:pPr>
                    <w:jc w:val="center"/>
                    <w:rPr>
                      <w:lang w:val="en-GB"/>
                    </w:rPr>
                  </w:pPr>
                </w:p>
              </w:tc>
              <w:tc>
                <w:tcPr>
                  <w:tcW w:w="487" w:type="dxa"/>
                  <w:vAlign w:val="center"/>
                </w:tcPr>
                <w:p w14:paraId="02AF64D1" w14:textId="77777777" w:rsidR="005E0FC7" w:rsidRPr="001829DA" w:rsidRDefault="005E0FC7" w:rsidP="00F13D0A">
                  <w:pPr>
                    <w:jc w:val="center"/>
                    <w:rPr>
                      <w:lang w:val="en-GB"/>
                    </w:rPr>
                  </w:pPr>
                </w:p>
              </w:tc>
              <w:tc>
                <w:tcPr>
                  <w:tcW w:w="487" w:type="dxa"/>
                  <w:vAlign w:val="center"/>
                </w:tcPr>
                <w:p w14:paraId="1DBB5A27" w14:textId="63FD585C" w:rsidR="005E0FC7" w:rsidRDefault="005E0FC7" w:rsidP="00F13D0A">
                  <w:pPr>
                    <w:jc w:val="center"/>
                    <w:rPr>
                      <w:lang w:val="en-GB"/>
                    </w:rPr>
                  </w:pPr>
                  <w:r>
                    <w:rPr>
                      <w:lang w:val="en-GB"/>
                    </w:rPr>
                    <w:t>H</w:t>
                  </w:r>
                </w:p>
              </w:tc>
              <w:tc>
                <w:tcPr>
                  <w:tcW w:w="487" w:type="dxa"/>
                  <w:vAlign w:val="center"/>
                </w:tcPr>
                <w:p w14:paraId="377E54CD" w14:textId="77777777" w:rsidR="005E0FC7" w:rsidRPr="001829DA" w:rsidRDefault="005E0FC7" w:rsidP="00F13D0A">
                  <w:pPr>
                    <w:jc w:val="center"/>
                    <w:rPr>
                      <w:lang w:val="en-GB"/>
                    </w:rPr>
                  </w:pPr>
                </w:p>
              </w:tc>
              <w:tc>
                <w:tcPr>
                  <w:tcW w:w="487" w:type="dxa"/>
                  <w:vAlign w:val="center"/>
                </w:tcPr>
                <w:p w14:paraId="048803A9" w14:textId="77777777" w:rsidR="005E0FC7" w:rsidRDefault="005E0FC7" w:rsidP="00F13D0A">
                  <w:pPr>
                    <w:jc w:val="center"/>
                    <w:rPr>
                      <w:lang w:val="en-GB"/>
                    </w:rPr>
                  </w:pPr>
                </w:p>
              </w:tc>
              <w:tc>
                <w:tcPr>
                  <w:tcW w:w="489" w:type="dxa"/>
                  <w:vAlign w:val="center"/>
                </w:tcPr>
                <w:p w14:paraId="71010CEF" w14:textId="77777777" w:rsidR="005E0FC7" w:rsidRPr="001829DA" w:rsidRDefault="005E0FC7" w:rsidP="00F13D0A">
                  <w:pPr>
                    <w:jc w:val="center"/>
                    <w:rPr>
                      <w:lang w:val="en-GB"/>
                    </w:rPr>
                  </w:pPr>
                </w:p>
              </w:tc>
            </w:tr>
            <w:tr w:rsidR="00F13D0A" w:rsidRPr="001829DA" w14:paraId="6C86428D" w14:textId="77777777" w:rsidTr="00ED5FC0">
              <w:tc>
                <w:tcPr>
                  <w:tcW w:w="1244" w:type="dxa"/>
                </w:tcPr>
                <w:p w14:paraId="0BEDE81F" w14:textId="618303C0" w:rsidR="00F13D0A" w:rsidRPr="001829DA" w:rsidRDefault="00F13D0A" w:rsidP="00F13D0A">
                  <w:pPr>
                    <w:rPr>
                      <w:lang w:val="en-GB"/>
                    </w:rPr>
                  </w:pPr>
                  <w:r w:rsidRPr="001829DA">
                    <w:rPr>
                      <w:lang w:val="en-GB"/>
                    </w:rPr>
                    <w:t xml:space="preserve">Paper and </w:t>
                  </w:r>
                  <w:r w:rsidR="0000319B">
                    <w:rPr>
                      <w:lang w:val="en-GB"/>
                    </w:rPr>
                    <w:t>c</w:t>
                  </w:r>
                  <w:r w:rsidRPr="001829DA">
                    <w:rPr>
                      <w:lang w:val="en-GB"/>
                    </w:rPr>
                    <w:t>ardboard</w:t>
                  </w:r>
                </w:p>
              </w:tc>
              <w:tc>
                <w:tcPr>
                  <w:tcW w:w="485" w:type="dxa"/>
                  <w:vAlign w:val="center"/>
                </w:tcPr>
                <w:p w14:paraId="40EEAB61" w14:textId="77777777" w:rsidR="00F13D0A" w:rsidRPr="001829DA" w:rsidRDefault="00F13D0A" w:rsidP="00F13D0A">
                  <w:pPr>
                    <w:jc w:val="center"/>
                    <w:rPr>
                      <w:lang w:val="en-GB"/>
                    </w:rPr>
                  </w:pPr>
                  <w:r w:rsidRPr="001829DA">
                    <w:rPr>
                      <w:lang w:val="en-GB"/>
                    </w:rPr>
                    <w:t>H</w:t>
                  </w:r>
                </w:p>
              </w:tc>
              <w:tc>
                <w:tcPr>
                  <w:tcW w:w="486" w:type="dxa"/>
                  <w:vAlign w:val="center"/>
                </w:tcPr>
                <w:p w14:paraId="1F3171F8" w14:textId="77777777" w:rsidR="00F13D0A" w:rsidRPr="001829DA" w:rsidRDefault="00F13D0A" w:rsidP="00F13D0A">
                  <w:pPr>
                    <w:jc w:val="center"/>
                    <w:rPr>
                      <w:lang w:val="en-GB"/>
                    </w:rPr>
                  </w:pPr>
                  <w:r w:rsidRPr="001829DA">
                    <w:rPr>
                      <w:lang w:val="en-GB"/>
                    </w:rPr>
                    <w:t>H</w:t>
                  </w:r>
                </w:p>
              </w:tc>
              <w:tc>
                <w:tcPr>
                  <w:tcW w:w="664" w:type="dxa"/>
                  <w:vAlign w:val="center"/>
                </w:tcPr>
                <w:p w14:paraId="46EE06BE" w14:textId="77777777" w:rsidR="00F13D0A" w:rsidRPr="001829DA" w:rsidRDefault="00F13D0A" w:rsidP="00F13D0A">
                  <w:pPr>
                    <w:jc w:val="center"/>
                    <w:rPr>
                      <w:lang w:val="en-GB"/>
                    </w:rPr>
                  </w:pPr>
                  <w:r w:rsidRPr="001829DA">
                    <w:rPr>
                      <w:lang w:val="en-GB"/>
                    </w:rPr>
                    <w:t>H</w:t>
                  </w:r>
                </w:p>
              </w:tc>
              <w:tc>
                <w:tcPr>
                  <w:tcW w:w="624" w:type="dxa"/>
                  <w:vAlign w:val="center"/>
                </w:tcPr>
                <w:p w14:paraId="34858416" w14:textId="77777777" w:rsidR="00F13D0A" w:rsidRPr="001829DA" w:rsidRDefault="00F13D0A" w:rsidP="00F13D0A">
                  <w:pPr>
                    <w:jc w:val="center"/>
                    <w:rPr>
                      <w:lang w:val="en-GB"/>
                    </w:rPr>
                  </w:pPr>
                </w:p>
              </w:tc>
              <w:tc>
                <w:tcPr>
                  <w:tcW w:w="749" w:type="dxa"/>
                  <w:vAlign w:val="center"/>
                </w:tcPr>
                <w:p w14:paraId="01290A66" w14:textId="77777777" w:rsidR="00F13D0A" w:rsidRPr="001829DA" w:rsidRDefault="00F13D0A" w:rsidP="00F13D0A">
                  <w:pPr>
                    <w:jc w:val="center"/>
                    <w:rPr>
                      <w:lang w:val="en-GB"/>
                    </w:rPr>
                  </w:pPr>
                </w:p>
              </w:tc>
              <w:tc>
                <w:tcPr>
                  <w:tcW w:w="487" w:type="dxa"/>
                  <w:vAlign w:val="center"/>
                </w:tcPr>
                <w:p w14:paraId="1E80ACB2" w14:textId="77777777" w:rsidR="00F13D0A" w:rsidRPr="001829DA" w:rsidRDefault="00F13D0A" w:rsidP="00F13D0A">
                  <w:pPr>
                    <w:jc w:val="center"/>
                    <w:rPr>
                      <w:lang w:val="en-GB"/>
                    </w:rPr>
                  </w:pPr>
                  <w:r w:rsidRPr="001829DA">
                    <w:rPr>
                      <w:lang w:val="en-GB"/>
                    </w:rPr>
                    <w:t>H</w:t>
                  </w:r>
                </w:p>
              </w:tc>
              <w:tc>
                <w:tcPr>
                  <w:tcW w:w="487" w:type="dxa"/>
                  <w:vAlign w:val="center"/>
                </w:tcPr>
                <w:p w14:paraId="496DE0A3" w14:textId="77777777" w:rsidR="00F13D0A" w:rsidRPr="001829DA" w:rsidRDefault="00F13D0A" w:rsidP="00F13D0A">
                  <w:pPr>
                    <w:jc w:val="center"/>
                    <w:rPr>
                      <w:lang w:val="en-GB"/>
                    </w:rPr>
                  </w:pPr>
                  <w:r w:rsidRPr="001829DA">
                    <w:rPr>
                      <w:lang w:val="en-GB"/>
                    </w:rPr>
                    <w:t>H</w:t>
                  </w:r>
                </w:p>
              </w:tc>
              <w:tc>
                <w:tcPr>
                  <w:tcW w:w="664" w:type="dxa"/>
                  <w:vAlign w:val="center"/>
                </w:tcPr>
                <w:p w14:paraId="174FA67F" w14:textId="77777777" w:rsidR="00F13D0A" w:rsidRPr="001829DA" w:rsidRDefault="00F13D0A" w:rsidP="00F13D0A">
                  <w:pPr>
                    <w:jc w:val="center"/>
                    <w:rPr>
                      <w:lang w:val="en-GB"/>
                    </w:rPr>
                  </w:pPr>
                  <w:r w:rsidRPr="001829DA">
                    <w:rPr>
                      <w:lang w:val="en-GB"/>
                    </w:rPr>
                    <w:t>H</w:t>
                  </w:r>
                </w:p>
              </w:tc>
              <w:tc>
                <w:tcPr>
                  <w:tcW w:w="664" w:type="dxa"/>
                  <w:vAlign w:val="center"/>
                </w:tcPr>
                <w:p w14:paraId="65B306B0" w14:textId="77777777" w:rsidR="00F13D0A" w:rsidRPr="001829DA" w:rsidRDefault="00F13D0A" w:rsidP="00F13D0A">
                  <w:pPr>
                    <w:jc w:val="center"/>
                    <w:rPr>
                      <w:lang w:val="en-GB"/>
                    </w:rPr>
                  </w:pPr>
                </w:p>
              </w:tc>
              <w:tc>
                <w:tcPr>
                  <w:tcW w:w="487" w:type="dxa"/>
                  <w:vAlign w:val="center"/>
                </w:tcPr>
                <w:p w14:paraId="201482C1" w14:textId="77777777" w:rsidR="00F13D0A" w:rsidRPr="001829DA" w:rsidRDefault="00F13D0A" w:rsidP="00F13D0A">
                  <w:pPr>
                    <w:jc w:val="center"/>
                    <w:rPr>
                      <w:lang w:val="en-GB"/>
                    </w:rPr>
                  </w:pPr>
                </w:p>
              </w:tc>
              <w:tc>
                <w:tcPr>
                  <w:tcW w:w="487" w:type="dxa"/>
                  <w:vAlign w:val="center"/>
                </w:tcPr>
                <w:p w14:paraId="4DE8E068" w14:textId="77777777" w:rsidR="00F13D0A" w:rsidRPr="001829DA" w:rsidRDefault="00F13D0A" w:rsidP="00F13D0A">
                  <w:pPr>
                    <w:jc w:val="center"/>
                    <w:rPr>
                      <w:lang w:val="en-GB"/>
                    </w:rPr>
                  </w:pPr>
                  <w:r w:rsidRPr="001829DA">
                    <w:rPr>
                      <w:lang w:val="en-GB"/>
                    </w:rPr>
                    <w:t>H</w:t>
                  </w:r>
                </w:p>
              </w:tc>
              <w:tc>
                <w:tcPr>
                  <w:tcW w:w="487" w:type="dxa"/>
                  <w:vAlign w:val="center"/>
                </w:tcPr>
                <w:p w14:paraId="79F5DBC1" w14:textId="77777777" w:rsidR="00F13D0A" w:rsidRPr="001829DA" w:rsidRDefault="00F13D0A" w:rsidP="00F13D0A">
                  <w:pPr>
                    <w:jc w:val="center"/>
                    <w:rPr>
                      <w:lang w:val="en-GB"/>
                    </w:rPr>
                  </w:pPr>
                  <w:r w:rsidRPr="001829DA">
                    <w:rPr>
                      <w:lang w:val="en-GB"/>
                    </w:rPr>
                    <w:t>H</w:t>
                  </w:r>
                </w:p>
              </w:tc>
              <w:tc>
                <w:tcPr>
                  <w:tcW w:w="487" w:type="dxa"/>
                  <w:vAlign w:val="center"/>
                </w:tcPr>
                <w:p w14:paraId="67FC837B" w14:textId="77777777" w:rsidR="00F13D0A" w:rsidRPr="001829DA" w:rsidRDefault="00F13D0A" w:rsidP="00F13D0A">
                  <w:pPr>
                    <w:jc w:val="center"/>
                    <w:rPr>
                      <w:lang w:val="en-GB"/>
                    </w:rPr>
                  </w:pPr>
                  <w:r w:rsidRPr="001829DA">
                    <w:rPr>
                      <w:lang w:val="en-GB"/>
                    </w:rPr>
                    <w:t>H</w:t>
                  </w:r>
                </w:p>
              </w:tc>
              <w:tc>
                <w:tcPr>
                  <w:tcW w:w="489" w:type="dxa"/>
                  <w:vAlign w:val="center"/>
                </w:tcPr>
                <w:p w14:paraId="5D4CF600" w14:textId="77777777" w:rsidR="00F13D0A" w:rsidRPr="001829DA" w:rsidRDefault="00F13D0A" w:rsidP="00F13D0A">
                  <w:pPr>
                    <w:jc w:val="center"/>
                    <w:rPr>
                      <w:lang w:val="en-GB"/>
                    </w:rPr>
                  </w:pPr>
                </w:p>
              </w:tc>
            </w:tr>
            <w:tr w:rsidR="00F13D0A" w:rsidRPr="001829DA" w14:paraId="7291E0F0" w14:textId="77777777" w:rsidTr="00ED5FC0">
              <w:tc>
                <w:tcPr>
                  <w:tcW w:w="1244" w:type="dxa"/>
                </w:tcPr>
                <w:p w14:paraId="6AEC384A" w14:textId="77777777" w:rsidR="00F13D0A" w:rsidRPr="001829DA" w:rsidRDefault="00F13D0A" w:rsidP="00F13D0A">
                  <w:pPr>
                    <w:rPr>
                      <w:lang w:val="en-GB"/>
                    </w:rPr>
                  </w:pPr>
                  <w:r w:rsidRPr="001829DA">
                    <w:rPr>
                      <w:lang w:val="en-GB"/>
                    </w:rPr>
                    <w:t>Plastic</w:t>
                  </w:r>
                  <w:r>
                    <w:rPr>
                      <w:lang w:val="en-GB"/>
                    </w:rPr>
                    <w:t>s</w:t>
                  </w:r>
                </w:p>
              </w:tc>
              <w:tc>
                <w:tcPr>
                  <w:tcW w:w="485" w:type="dxa"/>
                  <w:vAlign w:val="center"/>
                </w:tcPr>
                <w:p w14:paraId="03386D4A" w14:textId="77777777" w:rsidR="00F13D0A" w:rsidRPr="001829DA" w:rsidRDefault="00F13D0A" w:rsidP="00F13D0A">
                  <w:pPr>
                    <w:jc w:val="center"/>
                    <w:rPr>
                      <w:lang w:val="en-GB"/>
                    </w:rPr>
                  </w:pPr>
                  <w:r w:rsidRPr="001829DA">
                    <w:rPr>
                      <w:lang w:val="en-GB"/>
                    </w:rPr>
                    <w:t>H</w:t>
                  </w:r>
                </w:p>
              </w:tc>
              <w:tc>
                <w:tcPr>
                  <w:tcW w:w="486" w:type="dxa"/>
                  <w:vAlign w:val="center"/>
                </w:tcPr>
                <w:p w14:paraId="26C573D8" w14:textId="77777777" w:rsidR="00F13D0A" w:rsidRPr="001829DA" w:rsidRDefault="00F13D0A" w:rsidP="00F13D0A">
                  <w:pPr>
                    <w:jc w:val="center"/>
                    <w:rPr>
                      <w:lang w:val="en-GB"/>
                    </w:rPr>
                  </w:pPr>
                  <w:r w:rsidRPr="001829DA">
                    <w:rPr>
                      <w:lang w:val="en-GB"/>
                    </w:rPr>
                    <w:t>H</w:t>
                  </w:r>
                </w:p>
              </w:tc>
              <w:tc>
                <w:tcPr>
                  <w:tcW w:w="664" w:type="dxa"/>
                  <w:vAlign w:val="center"/>
                </w:tcPr>
                <w:p w14:paraId="7FF9F5A4" w14:textId="77777777" w:rsidR="00F13D0A" w:rsidRPr="001829DA" w:rsidRDefault="00F13D0A" w:rsidP="00F13D0A">
                  <w:pPr>
                    <w:jc w:val="center"/>
                    <w:rPr>
                      <w:lang w:val="en-GB"/>
                    </w:rPr>
                  </w:pPr>
                  <w:r w:rsidRPr="001829DA">
                    <w:rPr>
                      <w:lang w:val="en-GB"/>
                    </w:rPr>
                    <w:t>H</w:t>
                  </w:r>
                </w:p>
              </w:tc>
              <w:tc>
                <w:tcPr>
                  <w:tcW w:w="624" w:type="dxa"/>
                  <w:vAlign w:val="center"/>
                </w:tcPr>
                <w:p w14:paraId="3351930F" w14:textId="77777777" w:rsidR="00F13D0A" w:rsidRPr="001829DA" w:rsidRDefault="00F13D0A" w:rsidP="00F13D0A">
                  <w:pPr>
                    <w:jc w:val="center"/>
                    <w:rPr>
                      <w:lang w:val="en-GB"/>
                    </w:rPr>
                  </w:pPr>
                </w:p>
              </w:tc>
              <w:tc>
                <w:tcPr>
                  <w:tcW w:w="749" w:type="dxa"/>
                  <w:vAlign w:val="center"/>
                </w:tcPr>
                <w:p w14:paraId="5B83714D" w14:textId="77777777" w:rsidR="00F13D0A" w:rsidRPr="001829DA" w:rsidRDefault="00F13D0A" w:rsidP="00F13D0A">
                  <w:pPr>
                    <w:jc w:val="center"/>
                    <w:rPr>
                      <w:lang w:val="en-GB"/>
                    </w:rPr>
                  </w:pPr>
                </w:p>
              </w:tc>
              <w:tc>
                <w:tcPr>
                  <w:tcW w:w="487" w:type="dxa"/>
                  <w:vAlign w:val="center"/>
                </w:tcPr>
                <w:p w14:paraId="5C9E826B" w14:textId="77777777" w:rsidR="00F13D0A" w:rsidRPr="001829DA" w:rsidRDefault="00F13D0A" w:rsidP="00F13D0A">
                  <w:pPr>
                    <w:jc w:val="center"/>
                    <w:rPr>
                      <w:lang w:val="en-GB"/>
                    </w:rPr>
                  </w:pPr>
                  <w:r w:rsidRPr="001829DA">
                    <w:rPr>
                      <w:lang w:val="en-GB"/>
                    </w:rPr>
                    <w:t>H</w:t>
                  </w:r>
                </w:p>
              </w:tc>
              <w:tc>
                <w:tcPr>
                  <w:tcW w:w="487" w:type="dxa"/>
                  <w:vAlign w:val="center"/>
                </w:tcPr>
                <w:p w14:paraId="47FE2ED8" w14:textId="77777777" w:rsidR="00F13D0A" w:rsidRPr="001829DA" w:rsidRDefault="00F13D0A" w:rsidP="00F13D0A">
                  <w:pPr>
                    <w:jc w:val="center"/>
                    <w:rPr>
                      <w:lang w:val="en-GB"/>
                    </w:rPr>
                  </w:pPr>
                  <w:r w:rsidRPr="001829DA">
                    <w:rPr>
                      <w:lang w:val="en-GB"/>
                    </w:rPr>
                    <w:t>H</w:t>
                  </w:r>
                </w:p>
              </w:tc>
              <w:tc>
                <w:tcPr>
                  <w:tcW w:w="664" w:type="dxa"/>
                  <w:vAlign w:val="center"/>
                </w:tcPr>
                <w:p w14:paraId="7D57E47D" w14:textId="77777777" w:rsidR="00F13D0A" w:rsidRPr="001829DA" w:rsidRDefault="00F13D0A" w:rsidP="00F13D0A">
                  <w:pPr>
                    <w:jc w:val="center"/>
                    <w:rPr>
                      <w:lang w:val="en-GB"/>
                    </w:rPr>
                  </w:pPr>
                  <w:r w:rsidRPr="001829DA">
                    <w:rPr>
                      <w:lang w:val="en-GB"/>
                    </w:rPr>
                    <w:t>H</w:t>
                  </w:r>
                </w:p>
              </w:tc>
              <w:tc>
                <w:tcPr>
                  <w:tcW w:w="664" w:type="dxa"/>
                  <w:vAlign w:val="center"/>
                </w:tcPr>
                <w:p w14:paraId="2FE58F50" w14:textId="77777777" w:rsidR="00F13D0A" w:rsidRPr="001829DA" w:rsidRDefault="00F13D0A" w:rsidP="00F13D0A">
                  <w:pPr>
                    <w:jc w:val="center"/>
                    <w:rPr>
                      <w:lang w:val="en-GB"/>
                    </w:rPr>
                  </w:pPr>
                </w:p>
              </w:tc>
              <w:tc>
                <w:tcPr>
                  <w:tcW w:w="487" w:type="dxa"/>
                  <w:vAlign w:val="center"/>
                </w:tcPr>
                <w:p w14:paraId="14B7CC4D" w14:textId="77777777" w:rsidR="00F13D0A" w:rsidRPr="001829DA" w:rsidRDefault="00F13D0A" w:rsidP="00F13D0A">
                  <w:pPr>
                    <w:jc w:val="center"/>
                    <w:rPr>
                      <w:lang w:val="en-GB"/>
                    </w:rPr>
                  </w:pPr>
                </w:p>
              </w:tc>
              <w:tc>
                <w:tcPr>
                  <w:tcW w:w="487" w:type="dxa"/>
                  <w:vAlign w:val="center"/>
                </w:tcPr>
                <w:p w14:paraId="6A257073" w14:textId="77777777" w:rsidR="00F13D0A" w:rsidRPr="001829DA" w:rsidRDefault="00F13D0A" w:rsidP="00F13D0A">
                  <w:pPr>
                    <w:jc w:val="center"/>
                    <w:rPr>
                      <w:lang w:val="en-GB"/>
                    </w:rPr>
                  </w:pPr>
                  <w:r w:rsidRPr="001829DA">
                    <w:rPr>
                      <w:lang w:val="en-GB"/>
                    </w:rPr>
                    <w:t>H</w:t>
                  </w:r>
                </w:p>
              </w:tc>
              <w:tc>
                <w:tcPr>
                  <w:tcW w:w="487" w:type="dxa"/>
                  <w:vAlign w:val="center"/>
                </w:tcPr>
                <w:p w14:paraId="3957DABF" w14:textId="77777777" w:rsidR="00F13D0A" w:rsidRPr="001829DA" w:rsidRDefault="00F13D0A" w:rsidP="00F13D0A">
                  <w:pPr>
                    <w:jc w:val="center"/>
                    <w:rPr>
                      <w:lang w:val="en-GB"/>
                    </w:rPr>
                  </w:pPr>
                  <w:r w:rsidRPr="001829DA">
                    <w:rPr>
                      <w:lang w:val="en-GB"/>
                    </w:rPr>
                    <w:t>H</w:t>
                  </w:r>
                </w:p>
              </w:tc>
              <w:tc>
                <w:tcPr>
                  <w:tcW w:w="487" w:type="dxa"/>
                  <w:vAlign w:val="center"/>
                </w:tcPr>
                <w:p w14:paraId="7A6FAB99" w14:textId="77777777" w:rsidR="00F13D0A" w:rsidRPr="001829DA" w:rsidRDefault="00F13D0A" w:rsidP="00F13D0A">
                  <w:pPr>
                    <w:jc w:val="center"/>
                    <w:rPr>
                      <w:lang w:val="en-GB"/>
                    </w:rPr>
                  </w:pPr>
                  <w:r w:rsidRPr="001829DA">
                    <w:rPr>
                      <w:lang w:val="en-GB"/>
                    </w:rPr>
                    <w:t>H</w:t>
                  </w:r>
                </w:p>
              </w:tc>
              <w:tc>
                <w:tcPr>
                  <w:tcW w:w="489" w:type="dxa"/>
                  <w:vAlign w:val="center"/>
                </w:tcPr>
                <w:p w14:paraId="29170119" w14:textId="77777777" w:rsidR="00F13D0A" w:rsidRPr="001829DA" w:rsidRDefault="00F13D0A" w:rsidP="00F13D0A">
                  <w:pPr>
                    <w:jc w:val="center"/>
                    <w:rPr>
                      <w:lang w:val="en-GB"/>
                    </w:rPr>
                  </w:pPr>
                </w:p>
              </w:tc>
            </w:tr>
          </w:tbl>
          <w:p w14:paraId="01CCAE17" w14:textId="77777777" w:rsidR="00245217" w:rsidRDefault="00245217" w:rsidP="004F0F72">
            <w:pPr>
              <w:rPr>
                <w:lang w:val="en-US"/>
              </w:rPr>
            </w:pPr>
            <w:r>
              <w:rPr>
                <w:lang w:val="en-US"/>
              </w:rPr>
              <w:t>Notes:</w:t>
            </w:r>
          </w:p>
          <w:p w14:paraId="2564AD73" w14:textId="668D5B29" w:rsidR="00F13D0A" w:rsidRPr="00D444BC" w:rsidRDefault="00D9180B" w:rsidP="004F0F72">
            <w:pPr>
              <w:rPr>
                <w:sz w:val="20"/>
                <w:szCs w:val="20"/>
                <w:lang w:val="en-US"/>
              </w:rPr>
            </w:pPr>
            <w:r w:rsidRPr="00102491">
              <w:rPr>
                <w:sz w:val="20"/>
                <w:szCs w:val="20"/>
                <w:lang w:val="en-GB"/>
              </w:rPr>
              <w:t xml:space="preserve">H = </w:t>
            </w:r>
            <w:proofErr w:type="gramStart"/>
            <w:r w:rsidRPr="00102491">
              <w:rPr>
                <w:sz w:val="20"/>
                <w:szCs w:val="20"/>
                <w:lang w:val="en-GB"/>
              </w:rPr>
              <w:t>high</w:t>
            </w:r>
            <w:r w:rsidR="00004045">
              <w:rPr>
                <w:sz w:val="20"/>
                <w:szCs w:val="20"/>
                <w:lang w:val="en-GB"/>
              </w:rPr>
              <w:t>-</w:t>
            </w:r>
            <w:r w:rsidRPr="00102491">
              <w:rPr>
                <w:sz w:val="20"/>
                <w:szCs w:val="20"/>
                <w:lang w:val="en-GB"/>
              </w:rPr>
              <w:t>convenience</w:t>
            </w:r>
            <w:proofErr w:type="gramEnd"/>
          </w:p>
          <w:p w14:paraId="160A160D" w14:textId="1A2199BE" w:rsidR="002D65E2" w:rsidRPr="00D444BC" w:rsidRDefault="00245217" w:rsidP="004F0F72">
            <w:pPr>
              <w:rPr>
                <w:sz w:val="20"/>
                <w:szCs w:val="20"/>
                <w:lang w:val="en-US"/>
              </w:rPr>
            </w:pPr>
            <w:r w:rsidRPr="00D444BC">
              <w:rPr>
                <w:sz w:val="20"/>
                <w:szCs w:val="20"/>
                <w:lang w:val="en-GB"/>
              </w:rPr>
              <w:t>Collection at civic amenity sites is not considered as high-convenience to citizen</w:t>
            </w:r>
            <w:r w:rsidR="00E10817">
              <w:rPr>
                <w:sz w:val="20"/>
                <w:szCs w:val="20"/>
                <w:lang w:val="en-GB"/>
              </w:rPr>
              <w:t>s</w:t>
            </w:r>
            <w:r w:rsidRPr="00D444BC">
              <w:rPr>
                <w:sz w:val="20"/>
                <w:szCs w:val="20"/>
                <w:lang w:val="en-GB"/>
              </w:rPr>
              <w:t xml:space="preserve"> if it is the prevailing collection system but it can complement a system of high-convenience collection.</w:t>
            </w:r>
          </w:p>
          <w:p w14:paraId="52149C55" w14:textId="77777777" w:rsidR="00872633" w:rsidRPr="004C36A5" w:rsidRDefault="00872633">
            <w:pPr>
              <w:rPr>
                <w:lang w:val="en-GB"/>
              </w:rPr>
            </w:pPr>
          </w:p>
          <w:p w14:paraId="5A9B4C60" w14:textId="77777777" w:rsidR="002F5F37" w:rsidRPr="004C36A5" w:rsidRDefault="002F5F37">
            <w:pPr>
              <w:rPr>
                <w:b/>
                <w:lang w:val="en-GB"/>
              </w:rPr>
            </w:pPr>
            <w:r w:rsidRPr="004C36A5">
              <w:rPr>
                <w:b/>
                <w:lang w:val="en-GB"/>
              </w:rPr>
              <w:t>Source</w:t>
            </w:r>
          </w:p>
          <w:p w14:paraId="01FF081E" w14:textId="27E3BEE5" w:rsidR="002F5F37" w:rsidRPr="004C36A5" w:rsidRDefault="002F5F37">
            <w:pPr>
              <w:rPr>
                <w:lang w:val="en-GB"/>
              </w:rPr>
            </w:pPr>
            <w:r w:rsidRPr="004C36A5">
              <w:rPr>
                <w:lang w:val="en-GB"/>
              </w:rPr>
              <w:t>Questionnaire</w:t>
            </w:r>
            <w:r w:rsidR="005609F4">
              <w:rPr>
                <w:lang w:val="en-GB"/>
              </w:rPr>
              <w:t xml:space="preserve">; and </w:t>
            </w:r>
            <w:r w:rsidRPr="004C36A5">
              <w:rPr>
                <w:lang w:val="en-GB"/>
              </w:rPr>
              <w:t>Eurostat: Household characteristics by degree of urbanization (</w:t>
            </w:r>
            <w:hyperlink r:id="rId25" w:history="1">
              <w:r w:rsidRPr="004C36A5">
                <w:rPr>
                  <w:rStyle w:val="Hyperlink"/>
                  <w:lang w:val="en-GB"/>
                </w:rPr>
                <w:t>HBS_CAR_T315</w:t>
              </w:r>
            </w:hyperlink>
            <w:r w:rsidRPr="004C36A5">
              <w:rPr>
                <w:lang w:val="en-GB"/>
              </w:rPr>
              <w:t>)</w:t>
            </w:r>
          </w:p>
          <w:p w14:paraId="2FE710A3" w14:textId="77777777" w:rsidR="002F5F37" w:rsidRPr="004C36A5" w:rsidRDefault="002F5F37">
            <w:pPr>
              <w:rPr>
                <w:lang w:val="en-GB"/>
              </w:rPr>
            </w:pPr>
          </w:p>
          <w:p w14:paraId="4E75F75C" w14:textId="38C3FA1D" w:rsidR="002F5F37" w:rsidRPr="004C36A5" w:rsidRDefault="002F5F37">
            <w:pPr>
              <w:rPr>
                <w:b/>
                <w:bCs/>
                <w:lang w:val="en-GB"/>
              </w:rPr>
            </w:pPr>
            <w:r w:rsidRPr="004C36A5">
              <w:rPr>
                <w:b/>
                <w:bCs/>
                <w:lang w:val="en-GB"/>
              </w:rPr>
              <w:t>Assessment</w:t>
            </w:r>
          </w:p>
          <w:p w14:paraId="661D7D69" w14:textId="075D1654" w:rsidR="002F5F37" w:rsidRPr="004C36A5" w:rsidRDefault="002F5F37">
            <w:pPr>
              <w:rPr>
                <w:lang w:val="en-GB"/>
              </w:rPr>
            </w:pPr>
            <w:r w:rsidRPr="004C36A5">
              <w:rPr>
                <w:lang w:val="en-GB"/>
              </w:rPr>
              <w:t xml:space="preserve">Ideally, the assessment would be based on the shares of the population served by each type of collection system. However, this information is usually not available, and a proxy methodology is therefore used for assessing the share of </w:t>
            </w:r>
            <w:r w:rsidR="00B93DB8">
              <w:rPr>
                <w:lang w:val="en-GB"/>
              </w:rPr>
              <w:t xml:space="preserve">the </w:t>
            </w:r>
            <w:r w:rsidRPr="004C36A5">
              <w:rPr>
                <w:lang w:val="en-GB"/>
              </w:rPr>
              <w:t xml:space="preserve">population covered by high convenience collection services. Member States </w:t>
            </w:r>
            <w:r w:rsidR="00B06C5F">
              <w:rPr>
                <w:lang w:val="en-GB"/>
              </w:rPr>
              <w:t>will</w:t>
            </w:r>
            <w:r w:rsidRPr="004C36A5">
              <w:rPr>
                <w:lang w:val="en-GB"/>
              </w:rPr>
              <w:t xml:space="preserve"> therefore</w:t>
            </w:r>
            <w:r w:rsidR="00B06C5F">
              <w:rPr>
                <w:lang w:val="en-GB"/>
              </w:rPr>
              <w:t xml:space="preserve"> be</w:t>
            </w:r>
            <w:r w:rsidRPr="004C36A5">
              <w:rPr>
                <w:lang w:val="en-GB"/>
              </w:rPr>
              <w:t xml:space="preserve"> asked to indicate </w:t>
            </w:r>
            <w:r w:rsidR="001738A9">
              <w:rPr>
                <w:lang w:val="en-GB"/>
              </w:rPr>
              <w:t>in the questionnaire</w:t>
            </w:r>
            <w:r w:rsidR="00955820" w:rsidRPr="00673405">
              <w:rPr>
                <w:lang w:val="en-US"/>
              </w:rPr>
              <w:t>,</w:t>
            </w:r>
            <w:r w:rsidR="00465B5C" w:rsidRPr="00673405">
              <w:rPr>
                <w:lang w:val="en-US"/>
              </w:rPr>
              <w:t xml:space="preserve"> </w:t>
            </w:r>
            <w:r w:rsidRPr="004C36A5">
              <w:rPr>
                <w:lang w:val="en-GB"/>
              </w:rPr>
              <w:t>which collection system</w:t>
            </w:r>
            <w:r w:rsidR="00282288">
              <w:rPr>
                <w:lang w:val="en-GB"/>
              </w:rPr>
              <w:t xml:space="preserve"> for residual</w:t>
            </w:r>
            <w:r w:rsidR="00955820">
              <w:rPr>
                <w:lang w:val="en-GB"/>
              </w:rPr>
              <w:t>,</w:t>
            </w:r>
            <w:r w:rsidR="00282288">
              <w:rPr>
                <w:lang w:val="en-GB"/>
              </w:rPr>
              <w:t xml:space="preserve"> bio-waste</w:t>
            </w:r>
            <w:r w:rsidR="00C74239">
              <w:rPr>
                <w:lang w:val="en-GB"/>
              </w:rPr>
              <w:t>,</w:t>
            </w:r>
            <w:r w:rsidR="00C74239" w:rsidRPr="00673405">
              <w:rPr>
                <w:lang w:val="en-US"/>
              </w:rPr>
              <w:t xml:space="preserve"> paper and cardboard and plastics</w:t>
            </w:r>
            <w:r w:rsidRPr="004C36A5">
              <w:rPr>
                <w:lang w:val="en-GB"/>
              </w:rPr>
              <w:t xml:space="preserve"> is dominant in cities, in towns and suburbs, and in rural areas. If a certain system is dominant e.g. in cities and 40 % of the population lives in cities, the methodology assumes that 40 % of the population is served by this system, and so on. If no dominant system is indicated, it is assumed that the population coverage of each system in place is evenly distributed. </w:t>
            </w:r>
            <w:r w:rsidR="003D1681" w:rsidRPr="00673405">
              <w:rPr>
                <w:lang w:val="en-US"/>
              </w:rPr>
              <w:t>More t</w:t>
            </w:r>
            <w:r w:rsidR="003E777B" w:rsidRPr="00673405">
              <w:rPr>
                <w:lang w:val="en-US"/>
              </w:rPr>
              <w:t>h</w:t>
            </w:r>
            <w:r w:rsidR="003D1681" w:rsidRPr="00673405">
              <w:rPr>
                <w:lang w:val="en-US"/>
              </w:rPr>
              <w:t>an 80%</w:t>
            </w:r>
            <w:r w:rsidR="0028113D" w:rsidRPr="00673405">
              <w:rPr>
                <w:lang w:val="en-US"/>
              </w:rPr>
              <w:t xml:space="preserve"> of the population is charact</w:t>
            </w:r>
            <w:r w:rsidR="00631394">
              <w:rPr>
                <w:lang w:val="en-US"/>
              </w:rPr>
              <w:t>e</w:t>
            </w:r>
            <w:r w:rsidR="0028113D" w:rsidRPr="00673405">
              <w:rPr>
                <w:lang w:val="en-US"/>
              </w:rPr>
              <w:t xml:space="preserve">rized </w:t>
            </w:r>
            <w:r w:rsidR="00612587" w:rsidRPr="00673405">
              <w:rPr>
                <w:lang w:val="en-US"/>
              </w:rPr>
              <w:t xml:space="preserve">as ‘high share of the population’, </w:t>
            </w:r>
            <w:r w:rsidR="00103C2F" w:rsidRPr="00673405">
              <w:rPr>
                <w:lang w:val="en-US"/>
              </w:rPr>
              <w:t xml:space="preserve">50 – 80% is characterized as </w:t>
            </w:r>
            <w:r w:rsidR="00CB40FF" w:rsidRPr="00673405">
              <w:rPr>
                <w:lang w:val="en-US"/>
              </w:rPr>
              <w:t>‘</w:t>
            </w:r>
            <w:r w:rsidR="00C36743" w:rsidRPr="00673405">
              <w:rPr>
                <w:lang w:val="en-US"/>
              </w:rPr>
              <w:t>m</w:t>
            </w:r>
            <w:r w:rsidR="00CB40FF" w:rsidRPr="00673405">
              <w:rPr>
                <w:lang w:val="en-US"/>
              </w:rPr>
              <w:t>e</w:t>
            </w:r>
            <w:r w:rsidR="00C36743" w:rsidRPr="00673405">
              <w:rPr>
                <w:lang w:val="en-US"/>
              </w:rPr>
              <w:t>dium share of the population</w:t>
            </w:r>
            <w:r w:rsidR="00CB40FF" w:rsidRPr="00673405">
              <w:rPr>
                <w:lang w:val="en-US"/>
              </w:rPr>
              <w:t>’</w:t>
            </w:r>
            <w:r w:rsidR="00C36743" w:rsidRPr="00673405">
              <w:rPr>
                <w:lang w:val="en-US"/>
              </w:rPr>
              <w:t xml:space="preserve">, and </w:t>
            </w:r>
            <w:r w:rsidR="003E777B">
              <w:rPr>
                <w:lang w:val="en-GB"/>
              </w:rPr>
              <w:t xml:space="preserve">less than 50% </w:t>
            </w:r>
            <w:r w:rsidR="00106289">
              <w:rPr>
                <w:lang w:val="en-GB"/>
              </w:rPr>
              <w:t xml:space="preserve">is characterized as </w:t>
            </w:r>
            <w:r w:rsidR="00CB40FF">
              <w:rPr>
                <w:lang w:val="en-GB"/>
              </w:rPr>
              <w:t>‘</w:t>
            </w:r>
            <w:r w:rsidR="006A7CE4">
              <w:rPr>
                <w:lang w:val="en-GB"/>
              </w:rPr>
              <w:t>low share of the population</w:t>
            </w:r>
            <w:r w:rsidR="00CB40FF">
              <w:rPr>
                <w:lang w:val="en-GB"/>
              </w:rPr>
              <w:t>’</w:t>
            </w:r>
            <w:r w:rsidR="006A7CE4">
              <w:rPr>
                <w:lang w:val="en-GB"/>
              </w:rPr>
              <w:t>.</w:t>
            </w:r>
          </w:p>
          <w:p w14:paraId="1963E435" w14:textId="77777777" w:rsidR="00E03FBD" w:rsidRPr="004C36A5" w:rsidRDefault="00E03FBD">
            <w:pPr>
              <w:rPr>
                <w:rStyle w:val="eop"/>
                <w:lang w:val="en-GB"/>
              </w:rPr>
            </w:pPr>
          </w:p>
          <w:p w14:paraId="41D2BE08" w14:textId="77777777" w:rsidR="002F5F37" w:rsidRPr="004C36A5" w:rsidRDefault="002F5F37">
            <w:pPr>
              <w:rPr>
                <w:b/>
                <w:lang w:val="en-GB"/>
              </w:rPr>
            </w:pPr>
            <w:r w:rsidRPr="004C36A5">
              <w:rPr>
                <w:b/>
                <w:lang w:val="en-GB"/>
              </w:rPr>
              <w:t>Weight</w:t>
            </w:r>
          </w:p>
          <w:p w14:paraId="245ACAAD" w14:textId="77777777" w:rsidR="0087299F" w:rsidRDefault="0087299F">
            <w:pPr>
              <w:rPr>
                <w:lang w:val="en-GB"/>
              </w:rPr>
            </w:pPr>
            <w:r>
              <w:rPr>
                <w:lang w:val="en-GB"/>
              </w:rPr>
              <w:t>2</w:t>
            </w:r>
          </w:p>
          <w:p w14:paraId="745365ED" w14:textId="69FFF91C" w:rsidR="002F5F37" w:rsidRDefault="002B748B">
            <w:pPr>
              <w:rPr>
                <w:lang w:val="en-GB"/>
              </w:rPr>
            </w:pPr>
            <w:r w:rsidRPr="004C36A5">
              <w:rPr>
                <w:lang w:val="en-GB"/>
              </w:rPr>
              <w:t xml:space="preserve">This SRF gets a weighting factor of 2, as separate collection is considered as </w:t>
            </w:r>
            <w:r w:rsidR="00682E34">
              <w:rPr>
                <w:lang w:val="en-GB"/>
              </w:rPr>
              <w:t xml:space="preserve">one of </w:t>
            </w:r>
            <w:r w:rsidRPr="004C36A5">
              <w:rPr>
                <w:lang w:val="en-GB"/>
              </w:rPr>
              <w:t xml:space="preserve">the most important single enabling </w:t>
            </w:r>
            <w:proofErr w:type="gramStart"/>
            <w:r w:rsidRPr="004C36A5">
              <w:rPr>
                <w:lang w:val="en-GB"/>
              </w:rPr>
              <w:t>factor</w:t>
            </w:r>
            <w:proofErr w:type="gramEnd"/>
            <w:r w:rsidRPr="004C36A5">
              <w:rPr>
                <w:lang w:val="en-GB"/>
              </w:rPr>
              <w:t xml:space="preserve"> for high recycling rates.</w:t>
            </w:r>
            <w:r w:rsidR="006F5AA8">
              <w:rPr>
                <w:lang w:val="en-GB"/>
              </w:rPr>
              <w:t xml:space="preserve"> </w:t>
            </w:r>
            <w:proofErr w:type="gramStart"/>
            <w:r w:rsidR="006F5AA8">
              <w:rPr>
                <w:lang w:val="en-GB"/>
              </w:rPr>
              <w:t>Taking into account</w:t>
            </w:r>
            <w:proofErr w:type="gramEnd"/>
            <w:r w:rsidR="006F5AA8">
              <w:rPr>
                <w:lang w:val="en-GB"/>
              </w:rPr>
              <w:t xml:space="preserve"> the relative weight of </w:t>
            </w:r>
            <w:r w:rsidR="00063D3D">
              <w:rPr>
                <w:lang w:val="en-GB"/>
              </w:rPr>
              <w:t xml:space="preserve">each of </w:t>
            </w:r>
            <w:r w:rsidR="006F5AA8">
              <w:rPr>
                <w:lang w:val="en-GB"/>
              </w:rPr>
              <w:t>the three fractions</w:t>
            </w:r>
            <w:r w:rsidR="00D24563">
              <w:rPr>
                <w:lang w:val="en-GB"/>
              </w:rPr>
              <w:t xml:space="preserve"> </w:t>
            </w:r>
            <w:r w:rsidR="00A60768">
              <w:rPr>
                <w:lang w:val="en-GB"/>
              </w:rPr>
              <w:t>considered for this SRF</w:t>
            </w:r>
            <w:r w:rsidR="00D24563">
              <w:rPr>
                <w:lang w:val="en-GB"/>
              </w:rPr>
              <w:t xml:space="preserve"> </w:t>
            </w:r>
            <w:r w:rsidR="00220636">
              <w:rPr>
                <w:lang w:val="en-GB"/>
              </w:rPr>
              <w:t>(</w:t>
            </w:r>
            <w:r w:rsidR="00D24563">
              <w:rPr>
                <w:lang w:val="en-GB"/>
              </w:rPr>
              <w:t xml:space="preserve">related to the </w:t>
            </w:r>
            <w:r w:rsidR="00220636">
              <w:rPr>
                <w:lang w:val="en-GB"/>
              </w:rPr>
              <w:t>aggregated share of</w:t>
            </w:r>
            <w:r w:rsidR="00D24563">
              <w:rPr>
                <w:lang w:val="en-GB"/>
              </w:rPr>
              <w:t xml:space="preserve"> all</w:t>
            </w:r>
            <w:r w:rsidR="00220636">
              <w:rPr>
                <w:lang w:val="en-GB"/>
              </w:rPr>
              <w:t xml:space="preserve"> these</w:t>
            </w:r>
            <w:r w:rsidR="00D24563">
              <w:rPr>
                <w:lang w:val="en-GB"/>
              </w:rPr>
              <w:t xml:space="preserve"> fractions</w:t>
            </w:r>
            <w:r w:rsidR="00220636">
              <w:rPr>
                <w:lang w:val="en-GB"/>
              </w:rPr>
              <w:t>, i.e. 6</w:t>
            </w:r>
            <w:r w:rsidR="00D21AB8">
              <w:rPr>
                <w:lang w:val="en-GB"/>
              </w:rPr>
              <w:t>5</w:t>
            </w:r>
            <w:r w:rsidR="00220636">
              <w:rPr>
                <w:lang w:val="en-GB"/>
              </w:rPr>
              <w:t>%)</w:t>
            </w:r>
            <w:r w:rsidR="006F5AA8">
              <w:rPr>
                <w:lang w:val="en-GB"/>
              </w:rPr>
              <w:t>,</w:t>
            </w:r>
            <w:r w:rsidR="004A0C12">
              <w:rPr>
                <w:lang w:val="en-GB"/>
              </w:rPr>
              <w:t xml:space="preserve"> the weighing factor is </w:t>
            </w:r>
            <w:r w:rsidR="000524CB">
              <w:rPr>
                <w:lang w:val="en-GB"/>
              </w:rPr>
              <w:t xml:space="preserve">distributed </w:t>
            </w:r>
            <w:r w:rsidR="00455117">
              <w:rPr>
                <w:lang w:val="en-GB"/>
              </w:rPr>
              <w:t xml:space="preserve">as follows: </w:t>
            </w:r>
          </w:p>
          <w:p w14:paraId="78C26A89" w14:textId="77777777" w:rsidR="00AC517D" w:rsidRDefault="00AC517D">
            <w:pPr>
              <w:rPr>
                <w:lang w:val="en-GB"/>
              </w:rPr>
            </w:pPr>
          </w:p>
          <w:tbl>
            <w:tblPr>
              <w:tblStyle w:val="TableGrid"/>
              <w:tblW w:w="0" w:type="auto"/>
              <w:jc w:val="center"/>
              <w:tblLook w:val="04A0" w:firstRow="1" w:lastRow="0" w:firstColumn="1" w:lastColumn="0" w:noHBand="0" w:noVBand="1"/>
            </w:tblPr>
            <w:tblGrid>
              <w:gridCol w:w="2268"/>
              <w:gridCol w:w="1035"/>
              <w:gridCol w:w="1823"/>
              <w:gridCol w:w="1768"/>
            </w:tblGrid>
            <w:tr w:rsidR="00E97F19" w:rsidRPr="001829DA" w14:paraId="6D338267" w14:textId="77777777" w:rsidTr="00ED5FC0">
              <w:trPr>
                <w:jc w:val="center"/>
              </w:trPr>
              <w:tc>
                <w:tcPr>
                  <w:tcW w:w="2268" w:type="dxa"/>
                  <w:tcBorders>
                    <w:bottom w:val="single" w:sz="4" w:space="0" w:color="auto"/>
                  </w:tcBorders>
                </w:tcPr>
                <w:p w14:paraId="1628E125" w14:textId="621E3796" w:rsidR="00E97F19" w:rsidRPr="00C0152D" w:rsidRDefault="00E97F19" w:rsidP="00AC517D">
                  <w:pPr>
                    <w:rPr>
                      <w:b/>
                      <w:bCs/>
                      <w:lang w:val="en-GB"/>
                    </w:rPr>
                  </w:pPr>
                  <w:r>
                    <w:rPr>
                      <w:b/>
                      <w:bCs/>
                      <w:lang w:val="en-GB"/>
                    </w:rPr>
                    <w:t>F</w:t>
                  </w:r>
                  <w:r w:rsidRPr="00C0152D">
                    <w:rPr>
                      <w:b/>
                      <w:bCs/>
                      <w:lang w:val="en-GB"/>
                    </w:rPr>
                    <w:t>raction</w:t>
                  </w:r>
                </w:p>
              </w:tc>
              <w:tc>
                <w:tcPr>
                  <w:tcW w:w="1035" w:type="dxa"/>
                  <w:tcBorders>
                    <w:bottom w:val="single" w:sz="4" w:space="0" w:color="auto"/>
                  </w:tcBorders>
                </w:tcPr>
                <w:p w14:paraId="3952062F" w14:textId="77777777" w:rsidR="00E97F19" w:rsidRPr="00C0152D" w:rsidRDefault="00E97F19" w:rsidP="00AC517D">
                  <w:pPr>
                    <w:jc w:val="center"/>
                    <w:rPr>
                      <w:b/>
                      <w:bCs/>
                      <w:lang w:val="en-GB"/>
                    </w:rPr>
                  </w:pPr>
                  <w:r w:rsidRPr="00C0152D">
                    <w:rPr>
                      <w:b/>
                      <w:bCs/>
                      <w:lang w:val="en-GB"/>
                    </w:rPr>
                    <w:t>Share</w:t>
                  </w:r>
                </w:p>
              </w:tc>
              <w:tc>
                <w:tcPr>
                  <w:tcW w:w="1823" w:type="dxa"/>
                  <w:tcBorders>
                    <w:bottom w:val="single" w:sz="4" w:space="0" w:color="auto"/>
                  </w:tcBorders>
                </w:tcPr>
                <w:p w14:paraId="0CA9FAB1" w14:textId="2F346572" w:rsidR="00E97F19" w:rsidRPr="00C0152D" w:rsidRDefault="00902F5E" w:rsidP="00AC517D">
                  <w:pPr>
                    <w:jc w:val="center"/>
                    <w:rPr>
                      <w:b/>
                      <w:bCs/>
                      <w:lang w:val="en-GB"/>
                    </w:rPr>
                  </w:pPr>
                  <w:r>
                    <w:rPr>
                      <w:b/>
                      <w:bCs/>
                      <w:lang w:val="en-GB"/>
                    </w:rPr>
                    <w:t>Relative weight</w:t>
                  </w:r>
                </w:p>
              </w:tc>
              <w:tc>
                <w:tcPr>
                  <w:tcW w:w="1768" w:type="dxa"/>
                  <w:tcBorders>
                    <w:bottom w:val="single" w:sz="4" w:space="0" w:color="auto"/>
                  </w:tcBorders>
                </w:tcPr>
                <w:p w14:paraId="1AC40654" w14:textId="18805890" w:rsidR="00E97F19" w:rsidRPr="00C0152D" w:rsidRDefault="00E97F19" w:rsidP="00AC517D">
                  <w:pPr>
                    <w:jc w:val="center"/>
                    <w:rPr>
                      <w:b/>
                      <w:bCs/>
                      <w:lang w:val="en-GB"/>
                    </w:rPr>
                  </w:pPr>
                  <w:r w:rsidRPr="00C0152D">
                    <w:rPr>
                      <w:b/>
                      <w:bCs/>
                      <w:lang w:val="en-GB"/>
                    </w:rPr>
                    <w:t>Weight</w:t>
                  </w:r>
                  <w:r w:rsidR="003A0376">
                    <w:rPr>
                      <w:b/>
                      <w:bCs/>
                      <w:lang w:val="en-GB"/>
                    </w:rPr>
                    <w:t>ing factor</w:t>
                  </w:r>
                </w:p>
              </w:tc>
            </w:tr>
            <w:tr w:rsidR="00E97F19" w:rsidRPr="001829DA" w14:paraId="52FEB131" w14:textId="77777777" w:rsidTr="00ED5FC0">
              <w:trPr>
                <w:jc w:val="center"/>
              </w:trPr>
              <w:tc>
                <w:tcPr>
                  <w:tcW w:w="2268" w:type="dxa"/>
                  <w:tcBorders>
                    <w:top w:val="single" w:sz="4" w:space="0" w:color="auto"/>
                  </w:tcBorders>
                </w:tcPr>
                <w:p w14:paraId="6C1EAAF7" w14:textId="6A807CCE" w:rsidR="00E97F19" w:rsidRPr="001829DA" w:rsidRDefault="00E97F19" w:rsidP="00AC517D">
                  <w:pPr>
                    <w:rPr>
                      <w:lang w:val="en-GB"/>
                    </w:rPr>
                  </w:pPr>
                  <w:r>
                    <w:rPr>
                      <w:lang w:val="en-GB"/>
                    </w:rPr>
                    <w:t>Bio-waste</w:t>
                  </w:r>
                </w:p>
              </w:tc>
              <w:tc>
                <w:tcPr>
                  <w:tcW w:w="1035" w:type="dxa"/>
                  <w:tcBorders>
                    <w:top w:val="single" w:sz="4" w:space="0" w:color="auto"/>
                  </w:tcBorders>
                </w:tcPr>
                <w:p w14:paraId="6F91C82E" w14:textId="7626471E" w:rsidR="00E97F19" w:rsidRPr="001829DA" w:rsidRDefault="00A56865" w:rsidP="00AC517D">
                  <w:pPr>
                    <w:jc w:val="center"/>
                    <w:rPr>
                      <w:lang w:val="en-GB"/>
                    </w:rPr>
                  </w:pPr>
                  <w:r>
                    <w:rPr>
                      <w:lang w:val="en-GB"/>
                    </w:rPr>
                    <w:t>3</w:t>
                  </w:r>
                  <w:r w:rsidR="00A94355">
                    <w:rPr>
                      <w:lang w:val="en-GB"/>
                    </w:rPr>
                    <w:t>7</w:t>
                  </w:r>
                  <w:r w:rsidR="00E97F19" w:rsidRPr="001829DA">
                    <w:rPr>
                      <w:lang w:val="en-GB"/>
                    </w:rPr>
                    <w:t>%</w:t>
                  </w:r>
                </w:p>
              </w:tc>
              <w:tc>
                <w:tcPr>
                  <w:tcW w:w="1823" w:type="dxa"/>
                  <w:tcBorders>
                    <w:top w:val="single" w:sz="4" w:space="0" w:color="auto"/>
                  </w:tcBorders>
                </w:tcPr>
                <w:p w14:paraId="2B353A1A" w14:textId="0F3A0509" w:rsidR="00E97F19" w:rsidRDefault="0080255C" w:rsidP="00AC517D">
                  <w:pPr>
                    <w:jc w:val="center"/>
                    <w:rPr>
                      <w:lang w:val="en-GB"/>
                    </w:rPr>
                  </w:pPr>
                  <w:r>
                    <w:rPr>
                      <w:lang w:val="en-GB"/>
                    </w:rPr>
                    <w:t>56</w:t>
                  </w:r>
                  <w:r w:rsidR="002316FD">
                    <w:rPr>
                      <w:lang w:val="en-GB"/>
                    </w:rPr>
                    <w:t>.</w:t>
                  </w:r>
                  <w:r w:rsidR="000109B0">
                    <w:rPr>
                      <w:lang w:val="en-GB"/>
                    </w:rPr>
                    <w:t>92</w:t>
                  </w:r>
                  <w:r w:rsidR="00902F5E">
                    <w:rPr>
                      <w:lang w:val="en-GB"/>
                    </w:rPr>
                    <w:t>%</w:t>
                  </w:r>
                </w:p>
              </w:tc>
              <w:tc>
                <w:tcPr>
                  <w:tcW w:w="1768" w:type="dxa"/>
                  <w:tcBorders>
                    <w:top w:val="single" w:sz="4" w:space="0" w:color="auto"/>
                  </w:tcBorders>
                </w:tcPr>
                <w:p w14:paraId="46B96FB1" w14:textId="09A40190" w:rsidR="00E97F19" w:rsidRPr="001829DA" w:rsidRDefault="00E60830" w:rsidP="00AC517D">
                  <w:pPr>
                    <w:jc w:val="center"/>
                    <w:rPr>
                      <w:lang w:val="en-GB"/>
                    </w:rPr>
                  </w:pPr>
                  <w:r>
                    <w:rPr>
                      <w:lang w:val="en-GB"/>
                    </w:rPr>
                    <w:t>1.1</w:t>
                  </w:r>
                  <w:r w:rsidR="00DD49FA">
                    <w:rPr>
                      <w:lang w:val="en-GB"/>
                    </w:rPr>
                    <w:t>4</w:t>
                  </w:r>
                </w:p>
              </w:tc>
            </w:tr>
            <w:tr w:rsidR="00E97F19" w:rsidRPr="00F4122F" w14:paraId="06822B80" w14:textId="77777777" w:rsidTr="00ED5FC0">
              <w:trPr>
                <w:jc w:val="center"/>
              </w:trPr>
              <w:tc>
                <w:tcPr>
                  <w:tcW w:w="2268" w:type="dxa"/>
                </w:tcPr>
                <w:p w14:paraId="0FE0811E" w14:textId="24C86DB3" w:rsidR="00E97F19" w:rsidRPr="00C0152D" w:rsidRDefault="00E97F19" w:rsidP="00AC517D">
                  <w:pPr>
                    <w:jc w:val="left"/>
                    <w:rPr>
                      <w:iCs/>
                      <w:lang w:val="en-GB"/>
                    </w:rPr>
                  </w:pPr>
                  <w:r>
                    <w:rPr>
                      <w:iCs/>
                      <w:lang w:val="en-GB"/>
                    </w:rPr>
                    <w:t>Paper and cardboard</w:t>
                  </w:r>
                  <w:r w:rsidRPr="00C0152D">
                    <w:rPr>
                      <w:iCs/>
                      <w:lang w:val="en-GB"/>
                    </w:rPr>
                    <w:t xml:space="preserve"> </w:t>
                  </w:r>
                </w:p>
              </w:tc>
              <w:tc>
                <w:tcPr>
                  <w:tcW w:w="1035" w:type="dxa"/>
                </w:tcPr>
                <w:p w14:paraId="32C606FC" w14:textId="62992B20" w:rsidR="00E97F19" w:rsidRPr="00C0152D" w:rsidRDefault="00E97F19" w:rsidP="00AC517D">
                  <w:pPr>
                    <w:jc w:val="center"/>
                    <w:rPr>
                      <w:iCs/>
                      <w:lang w:val="en-GB"/>
                    </w:rPr>
                  </w:pPr>
                  <w:r>
                    <w:rPr>
                      <w:iCs/>
                      <w:lang w:val="en-GB"/>
                    </w:rPr>
                    <w:t>18</w:t>
                  </w:r>
                  <w:r w:rsidRPr="00C0152D">
                    <w:rPr>
                      <w:iCs/>
                      <w:lang w:val="en-GB"/>
                    </w:rPr>
                    <w:t>%</w:t>
                  </w:r>
                </w:p>
              </w:tc>
              <w:tc>
                <w:tcPr>
                  <w:tcW w:w="1823" w:type="dxa"/>
                </w:tcPr>
                <w:p w14:paraId="5D6FA140" w14:textId="36211A13" w:rsidR="00E97F19" w:rsidRPr="00C0152D" w:rsidRDefault="000109B0" w:rsidP="00AC517D">
                  <w:pPr>
                    <w:jc w:val="center"/>
                    <w:rPr>
                      <w:iCs/>
                      <w:lang w:val="en-GB"/>
                    </w:rPr>
                  </w:pPr>
                  <w:r>
                    <w:rPr>
                      <w:iCs/>
                      <w:lang w:val="en-GB"/>
                    </w:rPr>
                    <w:t>27</w:t>
                  </w:r>
                  <w:r w:rsidR="0080255C">
                    <w:rPr>
                      <w:iCs/>
                      <w:lang w:val="en-GB"/>
                    </w:rPr>
                    <w:t>.</w:t>
                  </w:r>
                  <w:r>
                    <w:rPr>
                      <w:iCs/>
                      <w:lang w:val="en-GB"/>
                    </w:rPr>
                    <w:t>69</w:t>
                  </w:r>
                  <w:r w:rsidR="00902F5E">
                    <w:rPr>
                      <w:iCs/>
                      <w:lang w:val="en-GB"/>
                    </w:rPr>
                    <w:t>%</w:t>
                  </w:r>
                </w:p>
              </w:tc>
              <w:tc>
                <w:tcPr>
                  <w:tcW w:w="1768" w:type="dxa"/>
                </w:tcPr>
                <w:p w14:paraId="7206B607" w14:textId="168D2BD5" w:rsidR="00E97F19" w:rsidRPr="00C0152D" w:rsidRDefault="00E60830" w:rsidP="00AC517D">
                  <w:pPr>
                    <w:jc w:val="center"/>
                    <w:rPr>
                      <w:iCs/>
                      <w:lang w:val="en-GB"/>
                    </w:rPr>
                  </w:pPr>
                  <w:r>
                    <w:rPr>
                      <w:iCs/>
                      <w:lang w:val="en-GB"/>
                    </w:rPr>
                    <w:t>0.</w:t>
                  </w:r>
                  <w:r w:rsidR="002D7575">
                    <w:rPr>
                      <w:iCs/>
                      <w:lang w:val="en-GB"/>
                    </w:rPr>
                    <w:t>5</w:t>
                  </w:r>
                  <w:r w:rsidR="00DD49FA">
                    <w:rPr>
                      <w:iCs/>
                      <w:lang w:val="en-GB"/>
                    </w:rPr>
                    <w:t>5</w:t>
                  </w:r>
                </w:p>
              </w:tc>
            </w:tr>
            <w:tr w:rsidR="00E97F19" w:rsidRPr="00F4122F" w14:paraId="34C0C79A" w14:textId="77777777" w:rsidTr="00ED5FC0">
              <w:trPr>
                <w:jc w:val="center"/>
              </w:trPr>
              <w:tc>
                <w:tcPr>
                  <w:tcW w:w="2268" w:type="dxa"/>
                  <w:tcBorders>
                    <w:bottom w:val="single" w:sz="4" w:space="0" w:color="auto"/>
                  </w:tcBorders>
                </w:tcPr>
                <w:p w14:paraId="4ACB71D7" w14:textId="249DDD3C" w:rsidR="00E97F19" w:rsidRPr="00C0152D" w:rsidRDefault="00E97F19" w:rsidP="00AC517D">
                  <w:pPr>
                    <w:jc w:val="left"/>
                    <w:rPr>
                      <w:iCs/>
                      <w:lang w:val="en-GB"/>
                    </w:rPr>
                  </w:pPr>
                  <w:r>
                    <w:rPr>
                      <w:iCs/>
                      <w:lang w:val="en-GB"/>
                    </w:rPr>
                    <w:t>Plastics</w:t>
                  </w:r>
                </w:p>
              </w:tc>
              <w:tc>
                <w:tcPr>
                  <w:tcW w:w="1035" w:type="dxa"/>
                  <w:tcBorders>
                    <w:bottom w:val="single" w:sz="4" w:space="0" w:color="auto"/>
                  </w:tcBorders>
                </w:tcPr>
                <w:p w14:paraId="79DB229D" w14:textId="40D75036" w:rsidR="00E97F19" w:rsidRPr="00C0152D" w:rsidRDefault="00A56865" w:rsidP="00AC517D">
                  <w:pPr>
                    <w:jc w:val="center"/>
                    <w:rPr>
                      <w:iCs/>
                      <w:lang w:val="en-GB"/>
                    </w:rPr>
                  </w:pPr>
                  <w:r>
                    <w:rPr>
                      <w:iCs/>
                      <w:lang w:val="en-GB"/>
                    </w:rPr>
                    <w:t>10</w:t>
                  </w:r>
                  <w:r w:rsidR="00E97F19" w:rsidRPr="00C0152D">
                    <w:rPr>
                      <w:iCs/>
                      <w:lang w:val="en-GB"/>
                    </w:rPr>
                    <w:t>%</w:t>
                  </w:r>
                </w:p>
              </w:tc>
              <w:tc>
                <w:tcPr>
                  <w:tcW w:w="1823" w:type="dxa"/>
                  <w:tcBorders>
                    <w:bottom w:val="single" w:sz="4" w:space="0" w:color="auto"/>
                  </w:tcBorders>
                </w:tcPr>
                <w:p w14:paraId="391BBCED" w14:textId="65C514D4" w:rsidR="00E97F19" w:rsidRPr="00C0152D" w:rsidRDefault="00E46CD2" w:rsidP="00AC517D">
                  <w:pPr>
                    <w:jc w:val="center"/>
                    <w:rPr>
                      <w:iCs/>
                      <w:lang w:val="en-GB"/>
                    </w:rPr>
                  </w:pPr>
                  <w:r>
                    <w:rPr>
                      <w:iCs/>
                      <w:lang w:val="en-GB"/>
                    </w:rPr>
                    <w:t>15</w:t>
                  </w:r>
                  <w:r w:rsidR="009F60C4">
                    <w:rPr>
                      <w:iCs/>
                      <w:lang w:val="en-GB"/>
                    </w:rPr>
                    <w:t>.</w:t>
                  </w:r>
                  <w:r w:rsidR="00EB6776">
                    <w:rPr>
                      <w:iCs/>
                      <w:lang w:val="en-GB"/>
                    </w:rPr>
                    <w:t>38</w:t>
                  </w:r>
                  <w:r w:rsidR="00902F5E">
                    <w:rPr>
                      <w:iCs/>
                      <w:lang w:val="en-GB"/>
                    </w:rPr>
                    <w:t>%</w:t>
                  </w:r>
                </w:p>
              </w:tc>
              <w:tc>
                <w:tcPr>
                  <w:tcW w:w="1768" w:type="dxa"/>
                  <w:tcBorders>
                    <w:bottom w:val="single" w:sz="4" w:space="0" w:color="auto"/>
                  </w:tcBorders>
                </w:tcPr>
                <w:p w14:paraId="66CBD53F" w14:textId="54BCE879" w:rsidR="00E97F19" w:rsidRPr="00C0152D" w:rsidRDefault="00E97F19" w:rsidP="00AC517D">
                  <w:pPr>
                    <w:jc w:val="center"/>
                    <w:rPr>
                      <w:iCs/>
                      <w:lang w:val="en-GB"/>
                    </w:rPr>
                  </w:pPr>
                  <w:r w:rsidRPr="00C0152D">
                    <w:rPr>
                      <w:iCs/>
                      <w:lang w:val="en-GB"/>
                    </w:rPr>
                    <w:t>0.</w:t>
                  </w:r>
                  <w:r w:rsidR="002D7575">
                    <w:rPr>
                      <w:iCs/>
                      <w:lang w:val="en-GB"/>
                    </w:rPr>
                    <w:t>31</w:t>
                  </w:r>
                </w:p>
              </w:tc>
            </w:tr>
            <w:tr w:rsidR="00E97F19" w:rsidRPr="001829DA" w14:paraId="734F501A" w14:textId="77777777" w:rsidTr="00ED5FC0">
              <w:trPr>
                <w:jc w:val="center"/>
              </w:trPr>
              <w:tc>
                <w:tcPr>
                  <w:tcW w:w="2268" w:type="dxa"/>
                  <w:tcBorders>
                    <w:top w:val="single" w:sz="4" w:space="0" w:color="auto"/>
                  </w:tcBorders>
                </w:tcPr>
                <w:p w14:paraId="4A1A5FAC" w14:textId="77777777" w:rsidR="00E97F19" w:rsidRPr="001829DA" w:rsidRDefault="00E97F19" w:rsidP="00AC517D">
                  <w:pPr>
                    <w:rPr>
                      <w:lang w:val="en-GB"/>
                    </w:rPr>
                  </w:pPr>
                  <w:r>
                    <w:rPr>
                      <w:lang w:val="en-GB"/>
                    </w:rPr>
                    <w:t>Total</w:t>
                  </w:r>
                </w:p>
              </w:tc>
              <w:tc>
                <w:tcPr>
                  <w:tcW w:w="1035" w:type="dxa"/>
                  <w:tcBorders>
                    <w:top w:val="single" w:sz="4" w:space="0" w:color="auto"/>
                  </w:tcBorders>
                </w:tcPr>
                <w:p w14:paraId="70D52771" w14:textId="28A45FA0" w:rsidR="00E97F19" w:rsidRPr="001829DA" w:rsidRDefault="00E97F19" w:rsidP="00AC517D">
                  <w:pPr>
                    <w:jc w:val="center"/>
                    <w:rPr>
                      <w:lang w:val="en-GB"/>
                    </w:rPr>
                  </w:pPr>
                  <w:r>
                    <w:rPr>
                      <w:lang w:val="en-GB"/>
                    </w:rPr>
                    <w:t>6</w:t>
                  </w:r>
                  <w:r w:rsidR="00A94355">
                    <w:rPr>
                      <w:lang w:val="en-GB"/>
                    </w:rPr>
                    <w:t>5</w:t>
                  </w:r>
                  <w:r>
                    <w:rPr>
                      <w:lang w:val="en-GB"/>
                    </w:rPr>
                    <w:t>%</w:t>
                  </w:r>
                </w:p>
              </w:tc>
              <w:tc>
                <w:tcPr>
                  <w:tcW w:w="1823" w:type="dxa"/>
                  <w:tcBorders>
                    <w:top w:val="single" w:sz="4" w:space="0" w:color="auto"/>
                  </w:tcBorders>
                </w:tcPr>
                <w:p w14:paraId="14C7BCD0" w14:textId="224D5D47" w:rsidR="00E97F19" w:rsidRDefault="00E97F19" w:rsidP="00AC517D">
                  <w:pPr>
                    <w:jc w:val="center"/>
                    <w:rPr>
                      <w:lang w:val="en-GB"/>
                    </w:rPr>
                  </w:pPr>
                  <w:r>
                    <w:rPr>
                      <w:lang w:val="en-GB"/>
                    </w:rPr>
                    <w:t>100%</w:t>
                  </w:r>
                </w:p>
              </w:tc>
              <w:tc>
                <w:tcPr>
                  <w:tcW w:w="1768" w:type="dxa"/>
                  <w:tcBorders>
                    <w:top w:val="single" w:sz="4" w:space="0" w:color="auto"/>
                  </w:tcBorders>
                </w:tcPr>
                <w:p w14:paraId="3C5711B6" w14:textId="70A21335" w:rsidR="00E97F19" w:rsidRDefault="00E97F19" w:rsidP="00AC517D">
                  <w:pPr>
                    <w:jc w:val="center"/>
                    <w:rPr>
                      <w:lang w:val="en-GB"/>
                    </w:rPr>
                  </w:pPr>
                  <w:r>
                    <w:rPr>
                      <w:lang w:val="en-GB"/>
                    </w:rPr>
                    <w:t>2</w:t>
                  </w:r>
                </w:p>
              </w:tc>
            </w:tr>
          </w:tbl>
          <w:p w14:paraId="0ADD45AB" w14:textId="008039AA" w:rsidR="00AC517D" w:rsidRPr="004C36A5" w:rsidRDefault="00AC517D">
            <w:pPr>
              <w:rPr>
                <w:lang w:val="en-GB"/>
              </w:rPr>
            </w:pPr>
          </w:p>
        </w:tc>
      </w:tr>
    </w:tbl>
    <w:p w14:paraId="0484A7E9" w14:textId="77777777" w:rsidR="00783513" w:rsidRDefault="00783513" w:rsidP="007E4890">
      <w:bookmarkStart w:id="29" w:name="_Toc195620018"/>
    </w:p>
    <w:p w14:paraId="773C9128" w14:textId="77777777" w:rsidR="0023094A" w:rsidRPr="00783513" w:rsidRDefault="0023094A" w:rsidP="0023094A">
      <w:pPr>
        <w:pStyle w:val="Heading3"/>
      </w:pPr>
      <w:bookmarkStart w:id="30" w:name="_Toc215473863"/>
      <w:r>
        <w:t>SRF MSWR-4.1.1 Convenience and coverage of the separate collection system for bio-waste</w:t>
      </w:r>
      <w:bookmarkEnd w:id="30"/>
    </w:p>
    <w:p w14:paraId="2D785EE6" w14:textId="77777777" w:rsidR="00783513" w:rsidRDefault="00783513" w:rsidP="00783513"/>
    <w:tbl>
      <w:tblPr>
        <w:tblStyle w:val="TableGrid"/>
        <w:tblW w:w="9174" w:type="dxa"/>
        <w:tblLook w:val="04A0" w:firstRow="1" w:lastRow="0" w:firstColumn="1" w:lastColumn="0" w:noHBand="0" w:noVBand="1"/>
      </w:tblPr>
      <w:tblGrid>
        <w:gridCol w:w="9174"/>
      </w:tblGrid>
      <w:tr w:rsidR="00590F02" w:rsidRPr="00F11025" w14:paraId="677D9E54" w14:textId="77777777" w:rsidTr="00ED5FC0">
        <w:tc>
          <w:tcPr>
            <w:tcW w:w="9174" w:type="dxa"/>
          </w:tcPr>
          <w:p w14:paraId="50CEC1C8" w14:textId="77777777" w:rsidR="00590F02" w:rsidRDefault="00590F02">
            <w:pPr>
              <w:rPr>
                <w:b/>
                <w:bCs/>
                <w:lang w:val="en-GB"/>
              </w:rPr>
            </w:pPr>
            <w:r w:rsidRPr="00F1102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22307B" w14:paraId="1EDB144E" w14:textId="77777777" w:rsidTr="00ED5FC0">
              <w:trPr>
                <w:trHeight w:val="300"/>
              </w:trPr>
              <w:tc>
                <w:tcPr>
                  <w:tcW w:w="2997" w:type="dxa"/>
                  <w:shd w:val="clear" w:color="auto" w:fill="93C8BC"/>
                  <w:vAlign w:val="center"/>
                </w:tcPr>
                <w:p w14:paraId="13635111" w14:textId="03FE202B" w:rsidR="0022307B" w:rsidRDefault="0022307B" w:rsidP="00ED5FC0">
                  <w:pPr>
                    <w:jc w:val="center"/>
                    <w:rPr>
                      <w:rFonts w:cs="Calibri"/>
                      <w:color w:val="000000" w:themeColor="text1"/>
                      <w:sz w:val="20"/>
                      <w:szCs w:val="20"/>
                      <w:lang w:val="en-GB"/>
                    </w:rPr>
                  </w:pPr>
                  <w:r w:rsidRPr="004C36A5">
                    <w:rPr>
                      <w:rFonts w:cs="Calibri"/>
                      <w:color w:val="000000"/>
                      <w:sz w:val="20"/>
                      <w:lang w:val="en-GB"/>
                    </w:rPr>
                    <w:t xml:space="preserve">For </w:t>
                  </w:r>
                  <w:r>
                    <w:rPr>
                      <w:rFonts w:cs="Calibri"/>
                      <w:color w:val="000000"/>
                      <w:sz w:val="20"/>
                      <w:lang w:val="en-GB"/>
                    </w:rPr>
                    <w:t>≥80%</w:t>
                  </w:r>
                  <w:r w:rsidRPr="004C36A5">
                    <w:rPr>
                      <w:rFonts w:cs="Calibri"/>
                      <w:color w:val="000000"/>
                      <w:sz w:val="20"/>
                      <w:lang w:val="en-GB"/>
                    </w:rPr>
                    <w:t xml:space="preserve"> of the population, the convenience of the collection service of </w:t>
                  </w:r>
                  <w:r>
                    <w:rPr>
                      <w:rFonts w:cs="Calibri"/>
                      <w:color w:val="000000"/>
                      <w:sz w:val="20"/>
                      <w:lang w:val="en-GB"/>
                    </w:rPr>
                    <w:t>food waste</w:t>
                  </w:r>
                  <w:r w:rsidRPr="004C36A5">
                    <w:rPr>
                      <w:rFonts w:cs="Calibri"/>
                      <w:color w:val="000000"/>
                      <w:sz w:val="20"/>
                      <w:lang w:val="en-GB"/>
                    </w:rPr>
                    <w:t xml:space="preserve"> is</w:t>
                  </w:r>
                  <w:r>
                    <w:rPr>
                      <w:rFonts w:cs="Calibri"/>
                      <w:color w:val="000000"/>
                      <w:sz w:val="20"/>
                      <w:lang w:val="en-GB"/>
                    </w:rPr>
                    <w:t xml:space="preserve"> similar or</w:t>
                  </w:r>
                  <w:r w:rsidRPr="004C36A5">
                    <w:rPr>
                      <w:rFonts w:cs="Calibri"/>
                      <w:color w:val="000000"/>
                      <w:sz w:val="20"/>
                      <w:lang w:val="en-GB"/>
                    </w:rPr>
                    <w:t xml:space="preserve"> higher than the convenience level of residual waste</w:t>
                  </w:r>
                  <w:r>
                    <w:rPr>
                      <w:rFonts w:cs="Calibri"/>
                      <w:color w:val="000000"/>
                      <w:sz w:val="20"/>
                      <w:lang w:val="en-GB"/>
                    </w:rPr>
                    <w:t xml:space="preserve"> collection</w:t>
                  </w:r>
                </w:p>
              </w:tc>
              <w:tc>
                <w:tcPr>
                  <w:tcW w:w="2980" w:type="dxa"/>
                  <w:shd w:val="clear" w:color="auto" w:fill="FDC963"/>
                  <w:vAlign w:val="center"/>
                </w:tcPr>
                <w:p w14:paraId="6421FDE3" w14:textId="77777777" w:rsidR="0022307B" w:rsidRDefault="0022307B" w:rsidP="0022307B">
                  <w:pPr>
                    <w:jc w:val="center"/>
                    <w:rPr>
                      <w:rFonts w:cs="Calibri"/>
                      <w:color w:val="000000"/>
                      <w:sz w:val="20"/>
                      <w:lang w:val="en-GB"/>
                    </w:rPr>
                  </w:pPr>
                  <w:r w:rsidRPr="004C36A5">
                    <w:rPr>
                      <w:rFonts w:cs="Calibri"/>
                      <w:color w:val="000000"/>
                      <w:sz w:val="20"/>
                      <w:lang w:val="en-GB"/>
                    </w:rPr>
                    <w:t xml:space="preserve">For </w:t>
                  </w:r>
                  <w:r>
                    <w:rPr>
                      <w:rFonts w:cs="Calibri"/>
                      <w:color w:val="000000"/>
                      <w:sz w:val="20"/>
                      <w:lang w:val="en-GB"/>
                    </w:rPr>
                    <w:t>50-80%</w:t>
                  </w:r>
                  <w:r w:rsidRPr="004C36A5">
                    <w:rPr>
                      <w:rFonts w:cs="Calibri"/>
                      <w:color w:val="000000"/>
                      <w:sz w:val="20"/>
                      <w:lang w:val="en-GB"/>
                    </w:rPr>
                    <w:t xml:space="preserve"> of the population, the convenience of the collection service of </w:t>
                  </w:r>
                  <w:r>
                    <w:rPr>
                      <w:rFonts w:cs="Calibri"/>
                      <w:color w:val="000000"/>
                      <w:sz w:val="20"/>
                      <w:lang w:val="en-GB"/>
                    </w:rPr>
                    <w:t>food waste</w:t>
                  </w:r>
                  <w:r w:rsidRPr="004C36A5">
                    <w:rPr>
                      <w:rFonts w:cs="Calibri"/>
                      <w:color w:val="000000"/>
                      <w:sz w:val="20"/>
                      <w:lang w:val="en-GB"/>
                    </w:rPr>
                    <w:t xml:space="preserve"> is</w:t>
                  </w:r>
                  <w:r>
                    <w:rPr>
                      <w:rFonts w:cs="Calibri"/>
                      <w:color w:val="000000"/>
                      <w:sz w:val="20"/>
                      <w:lang w:val="en-GB"/>
                    </w:rPr>
                    <w:t xml:space="preserve"> similar or</w:t>
                  </w:r>
                  <w:r w:rsidRPr="004C36A5">
                    <w:rPr>
                      <w:rFonts w:cs="Calibri"/>
                      <w:color w:val="000000"/>
                      <w:sz w:val="20"/>
                      <w:lang w:val="en-GB"/>
                    </w:rPr>
                    <w:t xml:space="preserve"> higher than the convenience level of residual waste</w:t>
                  </w:r>
                  <w:r>
                    <w:rPr>
                      <w:rFonts w:cs="Calibri"/>
                      <w:color w:val="000000"/>
                      <w:sz w:val="20"/>
                      <w:lang w:val="en-GB"/>
                    </w:rPr>
                    <w:t xml:space="preserve"> collection</w:t>
                  </w:r>
                </w:p>
                <w:p w14:paraId="0715CCDA" w14:textId="77777777" w:rsidR="0022307B" w:rsidRDefault="0022307B" w:rsidP="0022307B">
                  <w:pPr>
                    <w:jc w:val="center"/>
                    <w:rPr>
                      <w:rFonts w:cs="Calibri"/>
                      <w:color w:val="000000"/>
                      <w:sz w:val="20"/>
                      <w:lang w:val="en-GB"/>
                    </w:rPr>
                  </w:pPr>
                  <w:r>
                    <w:rPr>
                      <w:rFonts w:cs="Calibri"/>
                      <w:color w:val="000000"/>
                      <w:sz w:val="20"/>
                      <w:lang w:val="en-GB"/>
                    </w:rPr>
                    <w:t>OR</w:t>
                  </w:r>
                </w:p>
                <w:p w14:paraId="6429C30E" w14:textId="6A60836F" w:rsidR="0022307B" w:rsidRDefault="0022307B" w:rsidP="0022307B">
                  <w:pPr>
                    <w:jc w:val="center"/>
                    <w:rPr>
                      <w:rFonts w:cs="Calibri"/>
                      <w:color w:val="000000" w:themeColor="text1"/>
                      <w:sz w:val="20"/>
                      <w:szCs w:val="20"/>
                      <w:lang w:val="en-GB"/>
                    </w:rPr>
                  </w:pPr>
                  <w:r>
                    <w:rPr>
                      <w:rFonts w:cs="Calibri"/>
                      <w:color w:val="000000"/>
                      <w:sz w:val="20"/>
                      <w:lang w:val="en-GB"/>
                    </w:rPr>
                    <w:t>For MS that collect food waste and garden waste commingled: At least 50% of the population is covered by high convenience collection services for bio-waste</w:t>
                  </w:r>
                </w:p>
              </w:tc>
              <w:tc>
                <w:tcPr>
                  <w:tcW w:w="2971" w:type="dxa"/>
                  <w:shd w:val="clear" w:color="auto" w:fill="E5556A"/>
                  <w:vAlign w:val="center"/>
                </w:tcPr>
                <w:p w14:paraId="778AA8AE" w14:textId="759B3CDD" w:rsidR="0022307B" w:rsidRDefault="00673BB0" w:rsidP="0022307B">
                  <w:pPr>
                    <w:jc w:val="center"/>
                    <w:rPr>
                      <w:rFonts w:cs="Calibri"/>
                      <w:color w:val="000000"/>
                      <w:sz w:val="20"/>
                      <w:lang w:val="en-GB"/>
                    </w:rPr>
                  </w:pPr>
                  <w:r>
                    <w:rPr>
                      <w:rFonts w:cs="Calibri"/>
                      <w:color w:val="000000"/>
                      <w:sz w:val="20"/>
                      <w:lang w:val="en-GB"/>
                    </w:rPr>
                    <w:t>For l</w:t>
                  </w:r>
                  <w:r w:rsidR="0022307B">
                    <w:rPr>
                      <w:rFonts w:cs="Calibri"/>
                      <w:color w:val="000000"/>
                      <w:sz w:val="20"/>
                      <w:lang w:val="en-GB"/>
                    </w:rPr>
                    <w:t>ess than 50%</w:t>
                  </w:r>
                  <w:r w:rsidR="0022307B" w:rsidRPr="004C36A5">
                    <w:rPr>
                      <w:rFonts w:cs="Calibri"/>
                      <w:color w:val="000000"/>
                      <w:sz w:val="20"/>
                      <w:lang w:val="en-GB"/>
                    </w:rPr>
                    <w:t xml:space="preserve"> of the population, the convenience of the collection service of </w:t>
                  </w:r>
                  <w:r w:rsidR="0022307B">
                    <w:rPr>
                      <w:rFonts w:cs="Calibri"/>
                      <w:color w:val="000000"/>
                      <w:sz w:val="20"/>
                      <w:lang w:val="en-GB"/>
                    </w:rPr>
                    <w:t>food/kitchen waste</w:t>
                  </w:r>
                  <w:r w:rsidR="0022307B" w:rsidRPr="004C36A5">
                    <w:rPr>
                      <w:rFonts w:cs="Calibri"/>
                      <w:color w:val="000000"/>
                      <w:sz w:val="20"/>
                      <w:lang w:val="en-GB"/>
                    </w:rPr>
                    <w:t xml:space="preserve"> </w:t>
                  </w:r>
                  <w:r w:rsidR="0022307B">
                    <w:rPr>
                      <w:rFonts w:cs="Calibri"/>
                      <w:color w:val="000000"/>
                      <w:sz w:val="20"/>
                      <w:lang w:val="en-GB"/>
                    </w:rPr>
                    <w:t>is similar or</w:t>
                  </w:r>
                  <w:r w:rsidR="0022307B" w:rsidRPr="004C36A5">
                    <w:rPr>
                      <w:rFonts w:cs="Calibri"/>
                      <w:color w:val="000000"/>
                      <w:sz w:val="20"/>
                      <w:lang w:val="en-GB"/>
                    </w:rPr>
                    <w:t xml:space="preserve"> higher than the convenience level of residual waste</w:t>
                  </w:r>
                  <w:r w:rsidR="0022307B">
                    <w:rPr>
                      <w:rFonts w:cs="Calibri"/>
                      <w:color w:val="000000"/>
                      <w:sz w:val="20"/>
                      <w:lang w:val="en-GB"/>
                    </w:rPr>
                    <w:t xml:space="preserve"> collection</w:t>
                  </w:r>
                </w:p>
                <w:p w14:paraId="1D76174B" w14:textId="77777777" w:rsidR="0022307B" w:rsidRDefault="0022307B" w:rsidP="0022307B">
                  <w:pPr>
                    <w:jc w:val="center"/>
                    <w:rPr>
                      <w:sz w:val="20"/>
                      <w:lang w:val="en-GB"/>
                    </w:rPr>
                  </w:pPr>
                  <w:r>
                    <w:rPr>
                      <w:sz w:val="20"/>
                      <w:lang w:val="en-GB"/>
                    </w:rPr>
                    <w:t>OR</w:t>
                  </w:r>
                </w:p>
                <w:p w14:paraId="312CCDAC" w14:textId="56686A4B" w:rsidR="0022307B" w:rsidRDefault="0022307B" w:rsidP="0022307B">
                  <w:pPr>
                    <w:jc w:val="center"/>
                    <w:rPr>
                      <w:rFonts w:cs="Calibri"/>
                      <w:color w:val="000000" w:themeColor="text1"/>
                      <w:sz w:val="20"/>
                      <w:szCs w:val="20"/>
                      <w:lang w:val="en-GB"/>
                    </w:rPr>
                  </w:pPr>
                  <w:r>
                    <w:rPr>
                      <w:rFonts w:cs="Calibri"/>
                      <w:color w:val="000000"/>
                      <w:sz w:val="20"/>
                      <w:lang w:val="en-GB"/>
                    </w:rPr>
                    <w:t>For MS that collect food/ kitchen waste and garden waste commingled: Less than 50% of the population is covered by high convenience collection services for bio-waste</w:t>
                  </w:r>
                </w:p>
              </w:tc>
            </w:tr>
          </w:tbl>
          <w:p w14:paraId="55A6BF7D" w14:textId="77777777" w:rsidR="00590F02" w:rsidRPr="00F11025" w:rsidRDefault="00590F02">
            <w:pPr>
              <w:rPr>
                <w:lang w:val="en-GB"/>
              </w:rPr>
            </w:pPr>
          </w:p>
          <w:p w14:paraId="4057E782" w14:textId="77777777" w:rsidR="00590F02" w:rsidRPr="00F11025" w:rsidRDefault="00590F02">
            <w:pPr>
              <w:rPr>
                <w:b/>
                <w:lang w:val="en-GB"/>
              </w:rPr>
            </w:pPr>
            <w:r w:rsidRPr="00F11025">
              <w:rPr>
                <w:b/>
                <w:lang w:val="en-GB"/>
              </w:rPr>
              <w:t>Weight</w:t>
            </w:r>
          </w:p>
          <w:p w14:paraId="4D7A4A34" w14:textId="59726B37" w:rsidR="00590F02" w:rsidRPr="00F11025" w:rsidRDefault="00590F02">
            <w:pPr>
              <w:rPr>
                <w:lang w:val="en-GB"/>
              </w:rPr>
            </w:pPr>
            <w:r>
              <w:rPr>
                <w:lang w:val="en-GB"/>
              </w:rPr>
              <w:t>1.</w:t>
            </w:r>
            <w:r w:rsidR="00856E1E">
              <w:rPr>
                <w:lang w:val="en-GB"/>
              </w:rPr>
              <w:t>1</w:t>
            </w:r>
            <w:r w:rsidR="007214FF">
              <w:rPr>
                <w:lang w:val="en-GB"/>
              </w:rPr>
              <w:t>4</w:t>
            </w:r>
          </w:p>
        </w:tc>
      </w:tr>
    </w:tbl>
    <w:p w14:paraId="0A7550A1" w14:textId="77777777" w:rsidR="0023094A" w:rsidRDefault="0023094A" w:rsidP="00783513"/>
    <w:p w14:paraId="54A0D650" w14:textId="5A5FFF5C" w:rsidR="00F473E9" w:rsidRPr="00783513" w:rsidRDefault="00F473E9" w:rsidP="00F473E9">
      <w:pPr>
        <w:pStyle w:val="Heading3"/>
      </w:pPr>
      <w:bookmarkStart w:id="31" w:name="_Toc215473864"/>
      <w:r>
        <w:t>SRF MSWR-4.1.2 Convenience and coverage of the separate collection system for paper and cardboard waste</w:t>
      </w:r>
      <w:bookmarkEnd w:id="31"/>
    </w:p>
    <w:p w14:paraId="394A92CE" w14:textId="77777777" w:rsidR="00F473E9" w:rsidRDefault="00F473E9" w:rsidP="00F473E9"/>
    <w:tbl>
      <w:tblPr>
        <w:tblStyle w:val="TableGrid"/>
        <w:tblW w:w="9174" w:type="dxa"/>
        <w:tblLook w:val="04A0" w:firstRow="1" w:lastRow="0" w:firstColumn="1" w:lastColumn="0" w:noHBand="0" w:noVBand="1"/>
      </w:tblPr>
      <w:tblGrid>
        <w:gridCol w:w="9174"/>
      </w:tblGrid>
      <w:tr w:rsidR="00F473E9" w:rsidRPr="00F11025" w14:paraId="17C93FBB" w14:textId="77777777" w:rsidTr="00ED5FC0">
        <w:tc>
          <w:tcPr>
            <w:tcW w:w="9174" w:type="dxa"/>
          </w:tcPr>
          <w:p w14:paraId="7CEEB735" w14:textId="77777777" w:rsidR="00F473E9" w:rsidRDefault="00F473E9">
            <w:pPr>
              <w:rPr>
                <w:b/>
                <w:bCs/>
                <w:lang w:val="en-GB"/>
              </w:rPr>
            </w:pPr>
            <w:r w:rsidRPr="00F1102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415B03" w14:paraId="76A69664" w14:textId="77777777" w:rsidTr="00ED5FC0">
              <w:trPr>
                <w:trHeight w:val="300"/>
              </w:trPr>
              <w:tc>
                <w:tcPr>
                  <w:tcW w:w="2997" w:type="dxa"/>
                  <w:shd w:val="clear" w:color="auto" w:fill="93C8BC"/>
                  <w:vAlign w:val="center"/>
                </w:tcPr>
                <w:p w14:paraId="6B02D682" w14:textId="5F773712" w:rsidR="00415B03" w:rsidRDefault="00415B03" w:rsidP="00415B03">
                  <w:pPr>
                    <w:jc w:val="center"/>
                    <w:rPr>
                      <w:rFonts w:cs="Calibri"/>
                      <w:color w:val="000000" w:themeColor="text1"/>
                      <w:sz w:val="20"/>
                      <w:szCs w:val="20"/>
                      <w:lang w:val="en-GB"/>
                    </w:rPr>
                  </w:pPr>
                  <w:r>
                    <w:rPr>
                      <w:rFonts w:cs="Calibri"/>
                      <w:color w:val="000000"/>
                      <w:sz w:val="20"/>
                      <w:lang w:val="en-GB"/>
                    </w:rPr>
                    <w:t>≥80%</w:t>
                  </w:r>
                  <w:r w:rsidR="00C64D17">
                    <w:rPr>
                      <w:rFonts w:cs="Calibri"/>
                      <w:color w:val="000000"/>
                      <w:sz w:val="20"/>
                      <w:lang w:val="en-GB"/>
                    </w:rPr>
                    <w:t xml:space="preserve"> </w:t>
                  </w:r>
                  <w:r>
                    <w:rPr>
                      <w:rFonts w:cs="Calibri"/>
                      <w:color w:val="000000"/>
                      <w:sz w:val="20"/>
                      <w:lang w:val="en-GB"/>
                    </w:rPr>
                    <w:t>of the population is covered by high</w:t>
                  </w:r>
                  <w:r w:rsidR="00432FFA">
                    <w:rPr>
                      <w:rFonts w:cs="Calibri"/>
                      <w:color w:val="000000"/>
                      <w:sz w:val="20"/>
                      <w:lang w:val="en-GB"/>
                    </w:rPr>
                    <w:t>-</w:t>
                  </w:r>
                  <w:r>
                    <w:rPr>
                      <w:rFonts w:cs="Calibri"/>
                      <w:color w:val="000000"/>
                      <w:sz w:val="20"/>
                      <w:lang w:val="en-GB"/>
                    </w:rPr>
                    <w:t>convenience collection services</w:t>
                  </w:r>
                  <w:r w:rsidR="004C0F66">
                    <w:rPr>
                      <w:rFonts w:cs="Calibri"/>
                      <w:color w:val="000000"/>
                      <w:sz w:val="20"/>
                      <w:lang w:val="en-GB"/>
                    </w:rPr>
                    <w:t xml:space="preserve"> for packaging </w:t>
                  </w:r>
                  <w:r w:rsidR="00442807">
                    <w:rPr>
                      <w:rFonts w:cs="Calibri"/>
                      <w:color w:val="000000"/>
                      <w:sz w:val="20"/>
                      <w:lang w:val="en-GB"/>
                    </w:rPr>
                    <w:t>waste AND</w:t>
                  </w:r>
                  <w:r w:rsidR="008C11DE">
                    <w:rPr>
                      <w:rFonts w:cs="Calibri"/>
                      <w:color w:val="000000"/>
                      <w:sz w:val="20"/>
                      <w:lang w:val="en-GB"/>
                    </w:rPr>
                    <w:t xml:space="preserve"> at least 50%</w:t>
                  </w:r>
                  <w:r w:rsidR="001E7625">
                    <w:rPr>
                      <w:rFonts w:cs="Calibri"/>
                      <w:color w:val="000000"/>
                      <w:sz w:val="20"/>
                      <w:lang w:val="en-GB"/>
                    </w:rPr>
                    <w:t xml:space="preserve"> of the population is covered by high-convenience collection services for</w:t>
                  </w:r>
                  <w:r w:rsidR="004C0F66">
                    <w:rPr>
                      <w:rFonts w:cs="Calibri"/>
                      <w:color w:val="000000"/>
                      <w:sz w:val="20"/>
                      <w:lang w:val="en-GB"/>
                    </w:rPr>
                    <w:t xml:space="preserve"> non-packaging waste</w:t>
                  </w:r>
                </w:p>
              </w:tc>
              <w:tc>
                <w:tcPr>
                  <w:tcW w:w="2980" w:type="dxa"/>
                  <w:shd w:val="clear" w:color="auto" w:fill="FDC963"/>
                  <w:vAlign w:val="center"/>
                </w:tcPr>
                <w:p w14:paraId="083D9DC3" w14:textId="2EDFCFE2" w:rsidR="00415B03" w:rsidRDefault="00415B03" w:rsidP="00415B03">
                  <w:pPr>
                    <w:jc w:val="center"/>
                    <w:rPr>
                      <w:rFonts w:cs="Calibri"/>
                      <w:color w:val="000000"/>
                      <w:sz w:val="20"/>
                      <w:lang w:val="en-GB"/>
                    </w:rPr>
                  </w:pPr>
                  <w:r>
                    <w:rPr>
                      <w:rFonts w:cs="Calibri"/>
                      <w:color w:val="000000"/>
                      <w:sz w:val="20"/>
                      <w:lang w:val="en-GB"/>
                    </w:rPr>
                    <w:t>At least 50%</w:t>
                  </w:r>
                  <w:r w:rsidR="00C64D17">
                    <w:rPr>
                      <w:rFonts w:cs="Calibri"/>
                      <w:color w:val="000000"/>
                      <w:sz w:val="20"/>
                      <w:lang w:val="en-GB"/>
                    </w:rPr>
                    <w:t xml:space="preserve"> </w:t>
                  </w:r>
                  <w:r>
                    <w:rPr>
                      <w:rFonts w:cs="Calibri"/>
                      <w:color w:val="000000"/>
                      <w:sz w:val="20"/>
                      <w:lang w:val="en-GB"/>
                    </w:rPr>
                    <w:t>of the population is covered by high</w:t>
                  </w:r>
                  <w:r w:rsidR="00407A3B">
                    <w:rPr>
                      <w:rFonts w:cs="Calibri"/>
                      <w:color w:val="000000"/>
                      <w:sz w:val="20"/>
                      <w:lang w:val="en-GB"/>
                    </w:rPr>
                    <w:t>-</w:t>
                  </w:r>
                  <w:r>
                    <w:rPr>
                      <w:rFonts w:cs="Calibri"/>
                      <w:color w:val="000000"/>
                      <w:sz w:val="20"/>
                      <w:lang w:val="en-GB"/>
                    </w:rPr>
                    <w:t>convenience collection services</w:t>
                  </w:r>
                  <w:r w:rsidR="00CB0209">
                    <w:rPr>
                      <w:rFonts w:cs="Calibri"/>
                      <w:color w:val="000000"/>
                      <w:sz w:val="20"/>
                      <w:lang w:val="en-GB"/>
                    </w:rPr>
                    <w:t xml:space="preserve"> for packaging and non-packaging</w:t>
                  </w:r>
                  <w:r w:rsidR="005F0236">
                    <w:rPr>
                      <w:rFonts w:cs="Calibri"/>
                      <w:color w:val="000000"/>
                      <w:sz w:val="20"/>
                      <w:lang w:val="en-GB"/>
                    </w:rPr>
                    <w:t xml:space="preserve"> </w:t>
                  </w:r>
                  <w:r w:rsidR="00D37355">
                    <w:rPr>
                      <w:rFonts w:cs="Calibri"/>
                      <w:color w:val="000000"/>
                      <w:sz w:val="20"/>
                      <w:lang w:val="en-GB"/>
                    </w:rPr>
                    <w:t>waste</w:t>
                  </w:r>
                </w:p>
                <w:p w14:paraId="5EAB5B71" w14:textId="77777777" w:rsidR="00532CD5" w:rsidRDefault="00532CD5" w:rsidP="00415B03">
                  <w:pPr>
                    <w:jc w:val="center"/>
                    <w:rPr>
                      <w:rFonts w:cs="Calibri"/>
                      <w:color w:val="000000"/>
                      <w:sz w:val="20"/>
                      <w:lang w:val="en-GB"/>
                    </w:rPr>
                  </w:pPr>
                  <w:r>
                    <w:rPr>
                      <w:rFonts w:cs="Calibri"/>
                      <w:color w:val="000000"/>
                      <w:sz w:val="20"/>
                      <w:lang w:val="en-GB"/>
                    </w:rPr>
                    <w:t>OR</w:t>
                  </w:r>
                </w:p>
                <w:p w14:paraId="56D5BA36" w14:textId="58D8E1D6" w:rsidR="00532CD5" w:rsidRDefault="00532CD5" w:rsidP="00415B03">
                  <w:pPr>
                    <w:jc w:val="center"/>
                    <w:rPr>
                      <w:rFonts w:cs="Calibri"/>
                      <w:color w:val="000000"/>
                      <w:sz w:val="20"/>
                      <w:lang w:val="en-GB"/>
                    </w:rPr>
                  </w:pPr>
                  <w:r>
                    <w:rPr>
                      <w:rFonts w:cs="Calibri"/>
                      <w:color w:val="000000"/>
                      <w:sz w:val="20"/>
                      <w:lang w:val="en-GB"/>
                    </w:rPr>
                    <w:t xml:space="preserve">≥80% of the population is covered by high-convenience collection services for </w:t>
                  </w:r>
                  <w:r w:rsidR="00DE38C3">
                    <w:rPr>
                      <w:rFonts w:cs="Calibri"/>
                      <w:color w:val="000000"/>
                      <w:sz w:val="20"/>
                      <w:lang w:val="en-GB"/>
                    </w:rPr>
                    <w:t xml:space="preserve">packaging waste BUT </w:t>
                  </w:r>
                  <w:r w:rsidR="00677610">
                    <w:rPr>
                      <w:rFonts w:cs="Calibri"/>
                      <w:color w:val="000000"/>
                      <w:sz w:val="20"/>
                      <w:lang w:val="en-GB"/>
                    </w:rPr>
                    <w:t xml:space="preserve">less than </w:t>
                  </w:r>
                  <w:r w:rsidR="001D41BD">
                    <w:rPr>
                      <w:rFonts w:cs="Calibri"/>
                      <w:color w:val="000000"/>
                      <w:sz w:val="20"/>
                      <w:lang w:val="en-GB"/>
                    </w:rPr>
                    <w:t>5</w:t>
                  </w:r>
                  <w:r w:rsidR="00677610">
                    <w:rPr>
                      <w:rFonts w:cs="Calibri"/>
                      <w:color w:val="000000"/>
                      <w:sz w:val="20"/>
                      <w:lang w:val="en-GB"/>
                    </w:rPr>
                    <w:t>0% of the population</w:t>
                  </w:r>
                  <w:r w:rsidR="00047ED2">
                    <w:rPr>
                      <w:rFonts w:cs="Calibri"/>
                      <w:color w:val="000000"/>
                      <w:sz w:val="20"/>
                      <w:lang w:val="en-GB"/>
                    </w:rPr>
                    <w:t xml:space="preserve"> is covered by high-convenience</w:t>
                  </w:r>
                  <w:r w:rsidR="00222320">
                    <w:rPr>
                      <w:rFonts w:cs="Calibri"/>
                      <w:color w:val="000000"/>
                      <w:sz w:val="20"/>
                      <w:lang w:val="en-GB"/>
                    </w:rPr>
                    <w:t xml:space="preserve"> collection services for non-packaging waste</w:t>
                  </w:r>
                </w:p>
                <w:p w14:paraId="09CA5821" w14:textId="77777777" w:rsidR="000E3E3E" w:rsidRDefault="000E3E3E" w:rsidP="00415B03">
                  <w:pPr>
                    <w:jc w:val="center"/>
                    <w:rPr>
                      <w:rFonts w:cs="Calibri"/>
                      <w:color w:val="000000" w:themeColor="text1"/>
                      <w:sz w:val="20"/>
                      <w:lang w:val="en-GB"/>
                    </w:rPr>
                  </w:pPr>
                  <w:r>
                    <w:rPr>
                      <w:rFonts w:cs="Calibri"/>
                      <w:color w:val="000000" w:themeColor="text1"/>
                      <w:sz w:val="20"/>
                      <w:lang w:val="en-GB"/>
                    </w:rPr>
                    <w:t>OR</w:t>
                  </w:r>
                </w:p>
                <w:p w14:paraId="55961368" w14:textId="772D053C" w:rsidR="0088604C" w:rsidRDefault="0088604C" w:rsidP="0088604C">
                  <w:pPr>
                    <w:jc w:val="center"/>
                    <w:rPr>
                      <w:rFonts w:cs="Calibri"/>
                      <w:color w:val="000000"/>
                      <w:sz w:val="20"/>
                      <w:lang w:val="en-GB"/>
                    </w:rPr>
                  </w:pPr>
                  <w:r>
                    <w:rPr>
                      <w:rFonts w:cs="Calibri"/>
                      <w:color w:val="000000"/>
                      <w:sz w:val="20"/>
                      <w:lang w:val="en-GB"/>
                    </w:rPr>
                    <w:lastRenderedPageBreak/>
                    <w:t xml:space="preserve">≥80% of the population is covered by high-convenience collection services for </w:t>
                  </w:r>
                  <w:r w:rsidR="00AE10F3">
                    <w:rPr>
                      <w:rFonts w:cs="Calibri"/>
                      <w:color w:val="000000"/>
                      <w:sz w:val="20"/>
                      <w:lang w:val="en-GB"/>
                    </w:rPr>
                    <w:t>non-</w:t>
                  </w:r>
                  <w:r>
                    <w:rPr>
                      <w:rFonts w:cs="Calibri"/>
                      <w:color w:val="000000"/>
                      <w:sz w:val="20"/>
                      <w:lang w:val="en-GB"/>
                    </w:rPr>
                    <w:t xml:space="preserve">packaging waste BUT less than </w:t>
                  </w:r>
                  <w:r w:rsidR="00DD1271">
                    <w:rPr>
                      <w:rFonts w:cs="Calibri"/>
                      <w:color w:val="000000"/>
                      <w:sz w:val="20"/>
                      <w:lang w:val="en-GB"/>
                    </w:rPr>
                    <w:t>5</w:t>
                  </w:r>
                  <w:r>
                    <w:rPr>
                      <w:rFonts w:cs="Calibri"/>
                      <w:color w:val="000000"/>
                      <w:sz w:val="20"/>
                      <w:lang w:val="en-GB"/>
                    </w:rPr>
                    <w:t>0% of the population is covered by high-convenience collection services for packaging waste</w:t>
                  </w:r>
                </w:p>
                <w:p w14:paraId="486AD871" w14:textId="3A3723D3" w:rsidR="000E3E3E" w:rsidRDefault="000E3E3E" w:rsidP="00415B03">
                  <w:pPr>
                    <w:jc w:val="center"/>
                    <w:rPr>
                      <w:rFonts w:cs="Calibri"/>
                      <w:color w:val="000000" w:themeColor="text1"/>
                      <w:sz w:val="20"/>
                      <w:szCs w:val="20"/>
                      <w:lang w:val="en-GB"/>
                    </w:rPr>
                  </w:pPr>
                </w:p>
              </w:tc>
              <w:tc>
                <w:tcPr>
                  <w:tcW w:w="2971" w:type="dxa"/>
                  <w:shd w:val="clear" w:color="auto" w:fill="E5556A"/>
                  <w:vAlign w:val="center"/>
                </w:tcPr>
                <w:p w14:paraId="366FCE1A" w14:textId="5B36EE50" w:rsidR="00415B03" w:rsidRDefault="00415B03" w:rsidP="00415B03">
                  <w:pPr>
                    <w:jc w:val="center"/>
                    <w:rPr>
                      <w:rFonts w:cs="Calibri"/>
                      <w:color w:val="000000"/>
                      <w:sz w:val="20"/>
                      <w:lang w:val="en-GB"/>
                    </w:rPr>
                  </w:pPr>
                  <w:r>
                    <w:rPr>
                      <w:rFonts w:cs="Calibri"/>
                      <w:color w:val="000000"/>
                      <w:sz w:val="20"/>
                      <w:lang w:val="en-GB"/>
                    </w:rPr>
                    <w:lastRenderedPageBreak/>
                    <w:t>Less than 50%</w:t>
                  </w:r>
                  <w:r w:rsidR="00C64D17">
                    <w:rPr>
                      <w:rFonts w:cs="Calibri"/>
                      <w:color w:val="000000"/>
                      <w:sz w:val="20"/>
                      <w:lang w:val="en-GB"/>
                    </w:rPr>
                    <w:t xml:space="preserve"> </w:t>
                  </w:r>
                  <w:r>
                    <w:rPr>
                      <w:rFonts w:cs="Calibri"/>
                      <w:color w:val="000000"/>
                      <w:sz w:val="20"/>
                      <w:lang w:val="en-GB"/>
                    </w:rPr>
                    <w:t>of the population is covered by high</w:t>
                  </w:r>
                  <w:r w:rsidR="00407A3B">
                    <w:rPr>
                      <w:rFonts w:cs="Calibri"/>
                      <w:color w:val="000000"/>
                      <w:sz w:val="20"/>
                      <w:lang w:val="en-GB"/>
                    </w:rPr>
                    <w:t>-</w:t>
                  </w:r>
                  <w:r>
                    <w:rPr>
                      <w:rFonts w:cs="Calibri"/>
                      <w:color w:val="000000"/>
                      <w:sz w:val="20"/>
                      <w:lang w:val="en-GB"/>
                    </w:rPr>
                    <w:t>convenience collection services</w:t>
                  </w:r>
                  <w:r w:rsidR="004C0F66">
                    <w:rPr>
                      <w:rFonts w:cs="Calibri"/>
                      <w:color w:val="000000"/>
                      <w:sz w:val="20"/>
                      <w:lang w:val="en-GB"/>
                    </w:rPr>
                    <w:t xml:space="preserve"> for packaging</w:t>
                  </w:r>
                  <w:r w:rsidR="00BE1832">
                    <w:rPr>
                      <w:rFonts w:cs="Calibri"/>
                      <w:color w:val="000000"/>
                      <w:sz w:val="20"/>
                      <w:lang w:val="en-GB"/>
                    </w:rPr>
                    <w:t xml:space="preserve"> waste</w:t>
                  </w:r>
                </w:p>
                <w:p w14:paraId="0CB46E46" w14:textId="77777777" w:rsidR="006F0BD8" w:rsidRDefault="006F0BD8" w:rsidP="00415B03">
                  <w:pPr>
                    <w:jc w:val="center"/>
                    <w:rPr>
                      <w:rFonts w:cs="Calibri"/>
                      <w:color w:val="000000" w:themeColor="text1"/>
                      <w:sz w:val="20"/>
                      <w:lang w:val="en-GB"/>
                    </w:rPr>
                  </w:pPr>
                  <w:r>
                    <w:rPr>
                      <w:rFonts w:cs="Calibri"/>
                      <w:color w:val="000000" w:themeColor="text1"/>
                      <w:sz w:val="20"/>
                      <w:lang w:val="en-GB"/>
                    </w:rPr>
                    <w:t>OR</w:t>
                  </w:r>
                </w:p>
                <w:p w14:paraId="561BFE37" w14:textId="05A11923" w:rsidR="00EC105E" w:rsidRDefault="00EC105E" w:rsidP="00EC105E">
                  <w:pPr>
                    <w:jc w:val="center"/>
                    <w:rPr>
                      <w:rFonts w:cs="Calibri"/>
                      <w:color w:val="000000"/>
                      <w:sz w:val="20"/>
                      <w:lang w:val="en-GB"/>
                    </w:rPr>
                  </w:pPr>
                  <w:r>
                    <w:rPr>
                      <w:rFonts w:cs="Calibri"/>
                      <w:color w:val="000000"/>
                      <w:sz w:val="20"/>
                      <w:lang w:val="en-GB"/>
                    </w:rPr>
                    <w:t>Less than 80% of the population is covered by high-convenience collection services for packaging waste AND less than 50% of the population is covered by high-convenience collection services for non-packaging waste</w:t>
                  </w:r>
                </w:p>
                <w:p w14:paraId="5030AE96" w14:textId="01D634D4" w:rsidR="006F0BD8" w:rsidRDefault="006F0BD8" w:rsidP="00415B03">
                  <w:pPr>
                    <w:jc w:val="center"/>
                    <w:rPr>
                      <w:rFonts w:cs="Calibri"/>
                      <w:color w:val="000000" w:themeColor="text1"/>
                      <w:sz w:val="20"/>
                      <w:szCs w:val="20"/>
                      <w:lang w:val="en-GB"/>
                    </w:rPr>
                  </w:pPr>
                </w:p>
              </w:tc>
            </w:tr>
          </w:tbl>
          <w:p w14:paraId="6FE47BBA" w14:textId="77777777" w:rsidR="00F473E9" w:rsidRPr="00F11025" w:rsidRDefault="00F473E9">
            <w:pPr>
              <w:rPr>
                <w:lang w:val="en-GB"/>
              </w:rPr>
            </w:pPr>
          </w:p>
          <w:p w14:paraId="2B6B8316" w14:textId="77777777" w:rsidR="00F473E9" w:rsidRPr="00F11025" w:rsidRDefault="00F473E9">
            <w:pPr>
              <w:rPr>
                <w:b/>
                <w:lang w:val="en-GB"/>
              </w:rPr>
            </w:pPr>
            <w:r w:rsidRPr="00F11025">
              <w:rPr>
                <w:b/>
                <w:lang w:val="en-GB"/>
              </w:rPr>
              <w:t>Weight</w:t>
            </w:r>
          </w:p>
          <w:p w14:paraId="06842D44" w14:textId="24854B20" w:rsidR="00F473E9" w:rsidRPr="00F11025" w:rsidRDefault="00415B03">
            <w:pPr>
              <w:rPr>
                <w:lang w:val="en-GB"/>
              </w:rPr>
            </w:pPr>
            <w:r>
              <w:rPr>
                <w:lang w:val="en-GB"/>
              </w:rPr>
              <w:t>0.</w:t>
            </w:r>
            <w:r w:rsidR="00856E1E">
              <w:rPr>
                <w:lang w:val="en-GB"/>
              </w:rPr>
              <w:t>5</w:t>
            </w:r>
            <w:r w:rsidR="007214FF">
              <w:rPr>
                <w:lang w:val="en-GB"/>
              </w:rPr>
              <w:t>5</w:t>
            </w:r>
          </w:p>
        </w:tc>
      </w:tr>
    </w:tbl>
    <w:p w14:paraId="187544B5" w14:textId="77777777" w:rsidR="00F473E9" w:rsidRDefault="00F473E9" w:rsidP="00783513"/>
    <w:p w14:paraId="6FA6AB0B" w14:textId="05C7FD92" w:rsidR="00C05300" w:rsidRPr="00783513" w:rsidRDefault="00C05300" w:rsidP="00C05300">
      <w:pPr>
        <w:pStyle w:val="Heading3"/>
      </w:pPr>
      <w:bookmarkStart w:id="32" w:name="_Toc215473865"/>
      <w:r>
        <w:t>SRF MSWR-4.1.3 Convenience and coverage of the separate collection system for plastics waste</w:t>
      </w:r>
      <w:bookmarkEnd w:id="32"/>
    </w:p>
    <w:p w14:paraId="67FCB769" w14:textId="77777777" w:rsidR="00C05300" w:rsidRDefault="00C05300" w:rsidP="00C05300"/>
    <w:tbl>
      <w:tblPr>
        <w:tblStyle w:val="TableGrid"/>
        <w:tblW w:w="9174" w:type="dxa"/>
        <w:tblLook w:val="04A0" w:firstRow="1" w:lastRow="0" w:firstColumn="1" w:lastColumn="0" w:noHBand="0" w:noVBand="1"/>
      </w:tblPr>
      <w:tblGrid>
        <w:gridCol w:w="9174"/>
      </w:tblGrid>
      <w:tr w:rsidR="00C05300" w:rsidRPr="00F11025" w14:paraId="59CC4177" w14:textId="77777777" w:rsidTr="00ED5FC0">
        <w:tc>
          <w:tcPr>
            <w:tcW w:w="9174" w:type="dxa"/>
          </w:tcPr>
          <w:p w14:paraId="651535FF" w14:textId="77777777" w:rsidR="00C05300" w:rsidRDefault="00C05300">
            <w:pPr>
              <w:rPr>
                <w:b/>
                <w:bCs/>
                <w:lang w:val="en-GB"/>
              </w:rPr>
            </w:pPr>
            <w:r w:rsidRPr="00F1102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C05300" w14:paraId="15394420" w14:textId="77777777" w:rsidTr="00ED5FC0">
              <w:trPr>
                <w:trHeight w:val="300"/>
              </w:trPr>
              <w:tc>
                <w:tcPr>
                  <w:tcW w:w="2997" w:type="dxa"/>
                  <w:shd w:val="clear" w:color="auto" w:fill="93C8BC"/>
                  <w:vAlign w:val="center"/>
                </w:tcPr>
                <w:p w14:paraId="24CD44B9" w14:textId="1AA59DF0" w:rsidR="00C05300" w:rsidRDefault="00C05300" w:rsidP="00C05300">
                  <w:pPr>
                    <w:jc w:val="center"/>
                    <w:rPr>
                      <w:rFonts w:cs="Calibri"/>
                      <w:color w:val="000000" w:themeColor="text1"/>
                      <w:sz w:val="20"/>
                      <w:szCs w:val="20"/>
                      <w:lang w:val="en-GB"/>
                    </w:rPr>
                  </w:pPr>
                  <w:r>
                    <w:rPr>
                      <w:rFonts w:cs="Calibri"/>
                      <w:color w:val="000000"/>
                      <w:sz w:val="20"/>
                      <w:lang w:val="en-GB"/>
                    </w:rPr>
                    <w:t>≥80%</w:t>
                  </w:r>
                  <w:r w:rsidR="00C64D17">
                    <w:rPr>
                      <w:rFonts w:cs="Calibri"/>
                      <w:color w:val="000000"/>
                      <w:sz w:val="20"/>
                      <w:lang w:val="en-GB"/>
                    </w:rPr>
                    <w:t xml:space="preserve"> </w:t>
                  </w:r>
                  <w:r>
                    <w:rPr>
                      <w:rFonts w:cs="Calibri"/>
                      <w:color w:val="000000"/>
                      <w:sz w:val="20"/>
                      <w:lang w:val="en-GB"/>
                    </w:rPr>
                    <w:t>of the population is covered by high</w:t>
                  </w:r>
                  <w:r w:rsidR="00432FFA">
                    <w:rPr>
                      <w:rFonts w:cs="Calibri"/>
                      <w:color w:val="000000"/>
                      <w:sz w:val="20"/>
                      <w:lang w:val="en-GB"/>
                    </w:rPr>
                    <w:t>-</w:t>
                  </w:r>
                  <w:r>
                    <w:rPr>
                      <w:rFonts w:cs="Calibri"/>
                      <w:color w:val="000000"/>
                      <w:sz w:val="20"/>
                      <w:lang w:val="en-GB"/>
                    </w:rPr>
                    <w:t>convenience collection services</w:t>
                  </w:r>
                  <w:r w:rsidR="00C95AC4">
                    <w:rPr>
                      <w:rFonts w:cs="Calibri"/>
                      <w:color w:val="000000"/>
                      <w:sz w:val="20"/>
                      <w:lang w:val="en-GB"/>
                    </w:rPr>
                    <w:t xml:space="preserve"> </w:t>
                  </w:r>
                  <w:r w:rsidR="00C4366B">
                    <w:rPr>
                      <w:rFonts w:cs="Calibri"/>
                      <w:color w:val="000000"/>
                      <w:sz w:val="20"/>
                      <w:lang w:val="en-GB"/>
                    </w:rPr>
                    <w:t>for packaging waste AND at least 50% of the population is covered by high-convenience collection services for non-packaging waste</w:t>
                  </w:r>
                </w:p>
              </w:tc>
              <w:tc>
                <w:tcPr>
                  <w:tcW w:w="2980" w:type="dxa"/>
                  <w:shd w:val="clear" w:color="auto" w:fill="FDC963"/>
                  <w:vAlign w:val="center"/>
                </w:tcPr>
                <w:p w14:paraId="2AEEB6E9" w14:textId="65614B67" w:rsidR="00D42F43" w:rsidRDefault="00C05300" w:rsidP="00D42F43">
                  <w:pPr>
                    <w:jc w:val="center"/>
                    <w:rPr>
                      <w:rFonts w:cs="Calibri"/>
                      <w:color w:val="000000"/>
                      <w:sz w:val="20"/>
                      <w:lang w:val="en-GB"/>
                    </w:rPr>
                  </w:pPr>
                  <w:r>
                    <w:rPr>
                      <w:rFonts w:cs="Calibri"/>
                      <w:color w:val="000000"/>
                      <w:sz w:val="20"/>
                      <w:lang w:val="en-GB"/>
                    </w:rPr>
                    <w:t>At least 50%</w:t>
                  </w:r>
                  <w:r w:rsidR="00C64D17">
                    <w:rPr>
                      <w:rFonts w:cs="Calibri"/>
                      <w:color w:val="000000"/>
                      <w:sz w:val="20"/>
                      <w:lang w:val="en-GB"/>
                    </w:rPr>
                    <w:t xml:space="preserve"> </w:t>
                  </w:r>
                  <w:r>
                    <w:rPr>
                      <w:rFonts w:cs="Calibri"/>
                      <w:color w:val="000000"/>
                      <w:sz w:val="20"/>
                      <w:lang w:val="en-GB"/>
                    </w:rPr>
                    <w:t>of the population is covered by high</w:t>
                  </w:r>
                  <w:r w:rsidR="00C95AC4">
                    <w:rPr>
                      <w:rFonts w:cs="Calibri"/>
                      <w:color w:val="000000"/>
                      <w:sz w:val="20"/>
                      <w:lang w:val="en-GB"/>
                    </w:rPr>
                    <w:t>-</w:t>
                  </w:r>
                  <w:r>
                    <w:rPr>
                      <w:rFonts w:cs="Calibri"/>
                      <w:color w:val="000000"/>
                      <w:sz w:val="20"/>
                      <w:lang w:val="en-GB"/>
                    </w:rPr>
                    <w:t>convenience collection services</w:t>
                  </w:r>
                  <w:r w:rsidR="00C95AC4">
                    <w:rPr>
                      <w:rFonts w:cs="Calibri"/>
                      <w:color w:val="000000"/>
                      <w:sz w:val="20"/>
                      <w:lang w:val="en-GB"/>
                    </w:rPr>
                    <w:t xml:space="preserve"> </w:t>
                  </w:r>
                  <w:r w:rsidR="00D42F43">
                    <w:rPr>
                      <w:rFonts w:cs="Calibri"/>
                      <w:color w:val="000000"/>
                      <w:sz w:val="20"/>
                      <w:lang w:val="en-GB"/>
                    </w:rPr>
                    <w:t>for packaging and non-packaging waste</w:t>
                  </w:r>
                </w:p>
                <w:p w14:paraId="22EBC69D" w14:textId="77777777" w:rsidR="00D42F43" w:rsidRDefault="00D42F43" w:rsidP="00D42F43">
                  <w:pPr>
                    <w:jc w:val="center"/>
                    <w:rPr>
                      <w:rFonts w:cs="Calibri"/>
                      <w:color w:val="000000"/>
                      <w:sz w:val="20"/>
                      <w:lang w:val="en-GB"/>
                    </w:rPr>
                  </w:pPr>
                  <w:r>
                    <w:rPr>
                      <w:rFonts w:cs="Calibri"/>
                      <w:color w:val="000000"/>
                      <w:sz w:val="20"/>
                      <w:lang w:val="en-GB"/>
                    </w:rPr>
                    <w:t>OR</w:t>
                  </w:r>
                </w:p>
                <w:p w14:paraId="4A2F30D4" w14:textId="77777777" w:rsidR="00D42F43" w:rsidRDefault="00D42F43" w:rsidP="00D42F43">
                  <w:pPr>
                    <w:jc w:val="center"/>
                    <w:rPr>
                      <w:rFonts w:cs="Calibri"/>
                      <w:color w:val="000000"/>
                      <w:sz w:val="20"/>
                      <w:lang w:val="en-GB"/>
                    </w:rPr>
                  </w:pPr>
                  <w:r>
                    <w:rPr>
                      <w:rFonts w:cs="Calibri"/>
                      <w:color w:val="000000"/>
                      <w:sz w:val="20"/>
                      <w:lang w:val="en-GB"/>
                    </w:rPr>
                    <w:t>≥80% of the population is covered by high-convenience collection services for packaging waste BUT less than 50% of the population is covered by high-convenience collection services for non-packaging waste</w:t>
                  </w:r>
                </w:p>
                <w:p w14:paraId="0F710CE9" w14:textId="77777777" w:rsidR="00D42F43" w:rsidRDefault="00D42F43" w:rsidP="00D42F43">
                  <w:pPr>
                    <w:jc w:val="center"/>
                    <w:rPr>
                      <w:rFonts w:cs="Calibri"/>
                      <w:color w:val="000000" w:themeColor="text1"/>
                      <w:sz w:val="20"/>
                      <w:lang w:val="en-GB"/>
                    </w:rPr>
                  </w:pPr>
                  <w:r>
                    <w:rPr>
                      <w:rFonts w:cs="Calibri"/>
                      <w:color w:val="000000" w:themeColor="text1"/>
                      <w:sz w:val="20"/>
                      <w:lang w:val="en-GB"/>
                    </w:rPr>
                    <w:t>OR</w:t>
                  </w:r>
                </w:p>
                <w:p w14:paraId="7F08FC97" w14:textId="77777777" w:rsidR="00D42F43" w:rsidRDefault="00D42F43" w:rsidP="00D42F43">
                  <w:pPr>
                    <w:jc w:val="center"/>
                    <w:rPr>
                      <w:rFonts w:cs="Calibri"/>
                      <w:color w:val="000000"/>
                      <w:sz w:val="20"/>
                      <w:lang w:val="en-GB"/>
                    </w:rPr>
                  </w:pPr>
                  <w:r>
                    <w:rPr>
                      <w:rFonts w:cs="Calibri"/>
                      <w:color w:val="000000"/>
                      <w:sz w:val="20"/>
                      <w:lang w:val="en-GB"/>
                    </w:rPr>
                    <w:t>≥80% of the population is covered by high-convenience collection services for non-packaging waste BUT less than 50% of the population is covered by high-convenience collection services for packaging waste</w:t>
                  </w:r>
                </w:p>
                <w:p w14:paraId="71D234C3" w14:textId="16CF24AB" w:rsidR="00C05300" w:rsidRDefault="00C05300" w:rsidP="00C05300">
                  <w:pPr>
                    <w:jc w:val="center"/>
                    <w:rPr>
                      <w:rFonts w:cs="Calibri"/>
                      <w:color w:val="000000" w:themeColor="text1"/>
                      <w:sz w:val="20"/>
                      <w:szCs w:val="20"/>
                      <w:lang w:val="en-GB"/>
                    </w:rPr>
                  </w:pPr>
                </w:p>
              </w:tc>
              <w:tc>
                <w:tcPr>
                  <w:tcW w:w="2971" w:type="dxa"/>
                  <w:shd w:val="clear" w:color="auto" w:fill="E5556A"/>
                  <w:vAlign w:val="center"/>
                </w:tcPr>
                <w:p w14:paraId="03667E82" w14:textId="60968E2D" w:rsidR="00D42F43" w:rsidRDefault="00C05300" w:rsidP="00D42F43">
                  <w:pPr>
                    <w:jc w:val="center"/>
                    <w:rPr>
                      <w:rFonts w:cs="Calibri"/>
                      <w:color w:val="000000"/>
                      <w:sz w:val="20"/>
                      <w:lang w:val="en-GB"/>
                    </w:rPr>
                  </w:pPr>
                  <w:r>
                    <w:rPr>
                      <w:rFonts w:cs="Calibri"/>
                      <w:color w:val="000000"/>
                      <w:sz w:val="20"/>
                      <w:lang w:val="en-GB"/>
                    </w:rPr>
                    <w:t>Less than 50%</w:t>
                  </w:r>
                  <w:r w:rsidR="00C64D17">
                    <w:rPr>
                      <w:rFonts w:cs="Calibri"/>
                      <w:color w:val="000000"/>
                      <w:sz w:val="20"/>
                      <w:lang w:val="en-GB"/>
                    </w:rPr>
                    <w:t xml:space="preserve"> </w:t>
                  </w:r>
                  <w:r>
                    <w:rPr>
                      <w:rFonts w:cs="Calibri"/>
                      <w:color w:val="000000"/>
                      <w:sz w:val="20"/>
                      <w:lang w:val="en-GB"/>
                    </w:rPr>
                    <w:t>of the population is covered by high</w:t>
                  </w:r>
                  <w:r w:rsidR="00C95AC4">
                    <w:rPr>
                      <w:rFonts w:cs="Calibri"/>
                      <w:color w:val="000000"/>
                      <w:sz w:val="20"/>
                      <w:lang w:val="en-GB"/>
                    </w:rPr>
                    <w:t>-</w:t>
                  </w:r>
                  <w:r>
                    <w:rPr>
                      <w:rFonts w:cs="Calibri"/>
                      <w:color w:val="000000"/>
                      <w:sz w:val="20"/>
                      <w:lang w:val="en-GB"/>
                    </w:rPr>
                    <w:t>convenience collection services</w:t>
                  </w:r>
                  <w:r w:rsidR="00C95AC4">
                    <w:rPr>
                      <w:rFonts w:cs="Calibri"/>
                      <w:color w:val="000000"/>
                      <w:sz w:val="20"/>
                      <w:lang w:val="en-GB"/>
                    </w:rPr>
                    <w:t xml:space="preserve"> </w:t>
                  </w:r>
                  <w:r w:rsidR="00D42F43">
                    <w:rPr>
                      <w:rFonts w:cs="Calibri"/>
                      <w:color w:val="000000"/>
                      <w:sz w:val="20"/>
                      <w:lang w:val="en-GB"/>
                    </w:rPr>
                    <w:t xml:space="preserve">for packaging waste </w:t>
                  </w:r>
                </w:p>
                <w:p w14:paraId="0E0FEA24" w14:textId="77777777" w:rsidR="00D42F43" w:rsidRDefault="00D42F43" w:rsidP="00D42F43">
                  <w:pPr>
                    <w:jc w:val="center"/>
                    <w:rPr>
                      <w:rFonts w:cs="Calibri"/>
                      <w:color w:val="000000" w:themeColor="text1"/>
                      <w:sz w:val="20"/>
                      <w:lang w:val="en-GB"/>
                    </w:rPr>
                  </w:pPr>
                  <w:r>
                    <w:rPr>
                      <w:rFonts w:cs="Calibri"/>
                      <w:color w:val="000000" w:themeColor="text1"/>
                      <w:sz w:val="20"/>
                      <w:lang w:val="en-GB"/>
                    </w:rPr>
                    <w:t>OR</w:t>
                  </w:r>
                </w:p>
                <w:p w14:paraId="1396214D" w14:textId="77777777" w:rsidR="00D42F43" w:rsidRDefault="00D42F43" w:rsidP="00D42F43">
                  <w:pPr>
                    <w:jc w:val="center"/>
                    <w:rPr>
                      <w:rFonts w:cs="Calibri"/>
                      <w:color w:val="000000"/>
                      <w:sz w:val="20"/>
                      <w:lang w:val="en-GB"/>
                    </w:rPr>
                  </w:pPr>
                  <w:r>
                    <w:rPr>
                      <w:rFonts w:cs="Calibri"/>
                      <w:color w:val="000000"/>
                      <w:sz w:val="20"/>
                      <w:lang w:val="en-GB"/>
                    </w:rPr>
                    <w:t>Less than 80% of the population is covered by high-convenience collection services for packaging waste AND less than 50% of the population is covered by high-convenience collection services for non-packaging waste</w:t>
                  </w:r>
                </w:p>
                <w:p w14:paraId="283F0897" w14:textId="01883F9F" w:rsidR="00C05300" w:rsidRDefault="00C05300" w:rsidP="00C05300">
                  <w:pPr>
                    <w:jc w:val="center"/>
                    <w:rPr>
                      <w:rFonts w:cs="Calibri"/>
                      <w:color w:val="000000" w:themeColor="text1"/>
                      <w:sz w:val="20"/>
                      <w:szCs w:val="20"/>
                      <w:lang w:val="en-GB"/>
                    </w:rPr>
                  </w:pPr>
                </w:p>
              </w:tc>
            </w:tr>
          </w:tbl>
          <w:p w14:paraId="50F74D1A" w14:textId="77777777" w:rsidR="00C05300" w:rsidRPr="00F11025" w:rsidRDefault="00C05300">
            <w:pPr>
              <w:rPr>
                <w:lang w:val="en-GB"/>
              </w:rPr>
            </w:pPr>
          </w:p>
          <w:p w14:paraId="3A55B13E" w14:textId="77777777" w:rsidR="00C05300" w:rsidRPr="00F11025" w:rsidRDefault="00C05300">
            <w:pPr>
              <w:rPr>
                <w:b/>
                <w:lang w:val="en-GB"/>
              </w:rPr>
            </w:pPr>
            <w:r w:rsidRPr="00F11025">
              <w:rPr>
                <w:b/>
                <w:lang w:val="en-GB"/>
              </w:rPr>
              <w:t>Weight</w:t>
            </w:r>
          </w:p>
          <w:p w14:paraId="047D665A" w14:textId="4BF98968" w:rsidR="00C05300" w:rsidRPr="00F11025" w:rsidRDefault="00C05300">
            <w:pPr>
              <w:rPr>
                <w:lang w:val="en-GB"/>
              </w:rPr>
            </w:pPr>
            <w:r>
              <w:rPr>
                <w:lang w:val="en-GB"/>
              </w:rPr>
              <w:t>0.</w:t>
            </w:r>
            <w:r w:rsidR="00D83944">
              <w:rPr>
                <w:lang w:val="en-GB"/>
              </w:rPr>
              <w:t>31</w:t>
            </w:r>
          </w:p>
        </w:tc>
      </w:tr>
    </w:tbl>
    <w:p w14:paraId="055E5DDD" w14:textId="77777777" w:rsidR="00C05300" w:rsidRPr="00783513" w:rsidRDefault="00C05300" w:rsidP="00783513"/>
    <w:p w14:paraId="3983A76A" w14:textId="4DD8781C" w:rsidR="00316804" w:rsidRDefault="00316804" w:rsidP="00316804">
      <w:pPr>
        <w:pStyle w:val="Heading2"/>
      </w:pPr>
      <w:bookmarkStart w:id="33" w:name="_Toc215473866"/>
      <w:r>
        <w:t>SRF MSWR</w:t>
      </w:r>
      <w:r w:rsidR="00FE7EF8">
        <w:t xml:space="preserve">-4.2 Firm plans to improve the convenience and coverage </w:t>
      </w:r>
      <w:r w:rsidR="00FD1F9A">
        <w:t>of the separate collection system</w:t>
      </w:r>
      <w:bookmarkEnd w:id="29"/>
      <w:bookmarkEnd w:id="33"/>
    </w:p>
    <w:p w14:paraId="67192901" w14:textId="77777777" w:rsidR="007466FC" w:rsidRDefault="007466FC" w:rsidP="007466FC"/>
    <w:tbl>
      <w:tblPr>
        <w:tblStyle w:val="TableGrid"/>
        <w:tblW w:w="9174" w:type="dxa"/>
        <w:tblLayout w:type="fixed"/>
        <w:tblLook w:val="04A0" w:firstRow="1" w:lastRow="0" w:firstColumn="1" w:lastColumn="0" w:noHBand="0" w:noVBand="1"/>
      </w:tblPr>
      <w:tblGrid>
        <w:gridCol w:w="9174"/>
      </w:tblGrid>
      <w:tr w:rsidR="00A746D1" w:rsidRPr="00A746D1" w14:paraId="366311BC" w14:textId="77777777" w:rsidTr="00ED5FC0">
        <w:tc>
          <w:tcPr>
            <w:tcW w:w="9174" w:type="dxa"/>
          </w:tcPr>
          <w:p w14:paraId="13CE9B05" w14:textId="05F6119D" w:rsidR="00A746D1" w:rsidRPr="00A746D1" w:rsidRDefault="00A746D1">
            <w:pPr>
              <w:rPr>
                <w:b/>
                <w:lang w:val="en-GB"/>
              </w:rPr>
            </w:pPr>
            <w:r w:rsidRPr="00A746D1">
              <w:rPr>
                <w:b/>
                <w:lang w:val="en-GB"/>
              </w:rPr>
              <w:t>Description and relevance</w:t>
            </w:r>
          </w:p>
          <w:p w14:paraId="30529383" w14:textId="1AE400A0" w:rsidR="00A060CD" w:rsidRDefault="00A746D1" w:rsidP="00A060CD">
            <w:pPr>
              <w:rPr>
                <w:lang w:val="en-GB"/>
              </w:rPr>
            </w:pPr>
            <w:r w:rsidRPr="00A746D1">
              <w:rPr>
                <w:lang w:val="en-GB"/>
              </w:rPr>
              <w:t xml:space="preserve">Are there concrete plans to improve the convenience and coverage of separate collection </w:t>
            </w:r>
            <w:r w:rsidR="00486016">
              <w:rPr>
                <w:lang w:val="en-GB"/>
              </w:rPr>
              <w:t xml:space="preserve">of </w:t>
            </w:r>
            <w:r>
              <w:rPr>
                <w:lang w:val="en-GB"/>
              </w:rPr>
              <w:t>bio-waste</w:t>
            </w:r>
            <w:r w:rsidR="0084145C">
              <w:rPr>
                <w:lang w:val="en-GB"/>
              </w:rPr>
              <w:t>, paper and cardboard or plastics</w:t>
            </w:r>
            <w:r>
              <w:rPr>
                <w:lang w:val="en-GB"/>
              </w:rPr>
              <w:t xml:space="preserve"> </w:t>
            </w:r>
            <w:r w:rsidRPr="00A746D1">
              <w:rPr>
                <w:lang w:val="en-GB"/>
              </w:rPr>
              <w:t xml:space="preserve">within the next </w:t>
            </w:r>
            <w:r w:rsidR="006A26D0">
              <w:rPr>
                <w:lang w:val="en-GB"/>
              </w:rPr>
              <w:t>two</w:t>
            </w:r>
            <w:r w:rsidRPr="00A746D1">
              <w:rPr>
                <w:lang w:val="en-GB"/>
              </w:rPr>
              <w:t xml:space="preserve"> years? This SRF is only relevant for MS that </w:t>
            </w:r>
            <w:r w:rsidR="001561AE">
              <w:rPr>
                <w:lang w:val="en-GB"/>
              </w:rPr>
              <w:t>have</w:t>
            </w:r>
            <w:r w:rsidR="001561AE" w:rsidRPr="00A746D1">
              <w:rPr>
                <w:lang w:val="en-GB"/>
              </w:rPr>
              <w:t xml:space="preserve"> </w:t>
            </w:r>
            <w:r w:rsidRPr="00A746D1">
              <w:rPr>
                <w:lang w:val="en-GB"/>
              </w:rPr>
              <w:t xml:space="preserve">not </w:t>
            </w:r>
            <w:r w:rsidR="001561AE">
              <w:rPr>
                <w:lang w:val="en-GB"/>
              </w:rPr>
              <w:t xml:space="preserve">been assessed as </w:t>
            </w:r>
            <w:r w:rsidRPr="00A746D1">
              <w:rPr>
                <w:lang w:val="en-GB"/>
              </w:rPr>
              <w:t>‘green’</w:t>
            </w:r>
            <w:r w:rsidR="002A64F1">
              <w:rPr>
                <w:lang w:val="en-GB"/>
              </w:rPr>
              <w:t xml:space="preserve"> </w:t>
            </w:r>
            <w:r w:rsidRPr="00A746D1">
              <w:rPr>
                <w:lang w:val="en-GB"/>
              </w:rPr>
              <w:t>in SRF MSWR-4.1, unless these MS have firm plans to even further improve their high convenience collection system</w:t>
            </w:r>
            <w:r>
              <w:rPr>
                <w:lang w:val="en-GB"/>
              </w:rPr>
              <w:t>.</w:t>
            </w:r>
            <w:r w:rsidRPr="00A746D1">
              <w:rPr>
                <w:lang w:val="en-GB"/>
              </w:rPr>
              <w:t xml:space="preserve"> </w:t>
            </w:r>
            <w:r w:rsidR="00A060CD" w:rsidRPr="00F14379">
              <w:rPr>
                <w:lang w:val="en-GB"/>
              </w:rPr>
              <w:t xml:space="preserve">‘Firm plans’ are plans </w:t>
            </w:r>
            <w:r w:rsidR="00A060CD">
              <w:rPr>
                <w:lang w:val="en-GB"/>
              </w:rPr>
              <w:t xml:space="preserve">with legislative </w:t>
            </w:r>
            <w:r w:rsidR="00356F6C">
              <w:rPr>
                <w:lang w:val="en-GB"/>
              </w:rPr>
              <w:t xml:space="preserve">proposals </w:t>
            </w:r>
            <w:r w:rsidR="00A060CD">
              <w:rPr>
                <w:lang w:val="en-GB"/>
              </w:rPr>
              <w:t xml:space="preserve">in place </w:t>
            </w:r>
            <w:r w:rsidR="00A060CD" w:rsidRPr="00F14379">
              <w:rPr>
                <w:lang w:val="en-GB"/>
              </w:rPr>
              <w:t>and</w:t>
            </w:r>
            <w:r w:rsidR="00A060CD">
              <w:rPr>
                <w:lang w:val="en-GB"/>
              </w:rPr>
              <w:t xml:space="preserve"> a publicly announced</w:t>
            </w:r>
            <w:r w:rsidR="00A060CD" w:rsidRPr="00F14379">
              <w:rPr>
                <w:lang w:val="en-GB"/>
              </w:rPr>
              <w:t xml:space="preserve"> </w:t>
            </w:r>
            <w:r w:rsidR="00A060CD">
              <w:rPr>
                <w:lang w:val="en-GB"/>
              </w:rPr>
              <w:t xml:space="preserve">start date (within the next </w:t>
            </w:r>
            <w:r w:rsidR="00267013">
              <w:rPr>
                <w:lang w:val="en-GB"/>
              </w:rPr>
              <w:t>two</w:t>
            </w:r>
            <w:r w:rsidR="00A060CD">
              <w:rPr>
                <w:lang w:val="en-GB"/>
              </w:rPr>
              <w:t xml:space="preserve"> years)</w:t>
            </w:r>
            <w:r w:rsidR="00A060CD" w:rsidRPr="00F14379">
              <w:rPr>
                <w:lang w:val="en-GB"/>
              </w:rPr>
              <w:t>.</w:t>
            </w:r>
          </w:p>
          <w:p w14:paraId="29D01C1E" w14:textId="77777777" w:rsidR="00A746D1" w:rsidRPr="00A746D1" w:rsidRDefault="00A746D1">
            <w:pPr>
              <w:rPr>
                <w:lang w:val="en-GB"/>
              </w:rPr>
            </w:pPr>
          </w:p>
          <w:p w14:paraId="2FD36C03" w14:textId="77777777" w:rsidR="00A746D1" w:rsidRPr="00A746D1" w:rsidRDefault="00A746D1">
            <w:pPr>
              <w:keepNext/>
              <w:rPr>
                <w:b/>
                <w:lang w:val="en-GB"/>
              </w:rPr>
            </w:pPr>
            <w:r w:rsidRPr="00A746D1">
              <w:rPr>
                <w:b/>
                <w:lang w:val="en-GB"/>
              </w:rPr>
              <w:t>Source</w:t>
            </w:r>
          </w:p>
          <w:p w14:paraId="5CE38302" w14:textId="73CEADEA" w:rsidR="00A746D1" w:rsidRPr="00A746D1" w:rsidRDefault="00A746D1">
            <w:pPr>
              <w:rPr>
                <w:lang w:val="en-GB"/>
              </w:rPr>
            </w:pPr>
            <w:r w:rsidRPr="00A746D1">
              <w:rPr>
                <w:lang w:val="en-GB"/>
              </w:rPr>
              <w:t>Questionnaire</w:t>
            </w:r>
          </w:p>
          <w:p w14:paraId="7404973C" w14:textId="77777777" w:rsidR="00A746D1" w:rsidRPr="00A746D1" w:rsidRDefault="00A746D1">
            <w:pPr>
              <w:rPr>
                <w:lang w:val="en-GB"/>
              </w:rPr>
            </w:pPr>
          </w:p>
          <w:p w14:paraId="6F2AD2DA" w14:textId="5ABF4D2E" w:rsidR="00A746D1" w:rsidRPr="00A746D1" w:rsidRDefault="00A746D1">
            <w:pPr>
              <w:rPr>
                <w:b/>
                <w:lang w:val="en-GB"/>
              </w:rPr>
            </w:pPr>
            <w:r w:rsidRPr="00A746D1">
              <w:rPr>
                <w:b/>
                <w:lang w:val="en-GB"/>
              </w:rPr>
              <w:t>Weight</w:t>
            </w:r>
          </w:p>
          <w:p w14:paraId="7A63C5C1" w14:textId="77777777" w:rsidR="00A746D1" w:rsidRDefault="00A746D1">
            <w:pPr>
              <w:rPr>
                <w:lang w:val="en-GB"/>
              </w:rPr>
            </w:pPr>
            <w:r w:rsidRPr="00A746D1">
              <w:rPr>
                <w:lang w:val="en-GB"/>
              </w:rPr>
              <w:t>1</w:t>
            </w:r>
          </w:p>
          <w:p w14:paraId="5522E2C9" w14:textId="1DA36CE8" w:rsidR="00A746D1" w:rsidRPr="00A746D1" w:rsidRDefault="003169DC">
            <w:pPr>
              <w:rPr>
                <w:lang w:val="en-GB"/>
              </w:rPr>
            </w:pPr>
            <w:proofErr w:type="gramStart"/>
            <w:r>
              <w:rPr>
                <w:lang w:val="en-GB"/>
              </w:rPr>
              <w:t>Taking into account</w:t>
            </w:r>
            <w:proofErr w:type="gramEnd"/>
            <w:r>
              <w:rPr>
                <w:lang w:val="en-GB"/>
              </w:rPr>
              <w:t xml:space="preserve"> the relative weight of the three fractions, the weighing factor of this SRF is distributed as follows: bio-waste (0.</w:t>
            </w:r>
            <w:r w:rsidR="00CD3FFB">
              <w:rPr>
                <w:lang w:val="en-GB"/>
              </w:rPr>
              <w:t>5</w:t>
            </w:r>
            <w:r w:rsidR="00D21AB8">
              <w:rPr>
                <w:lang w:val="en-GB"/>
              </w:rPr>
              <w:t>7</w:t>
            </w:r>
            <w:r>
              <w:rPr>
                <w:lang w:val="en-GB"/>
              </w:rPr>
              <w:t>), paper and cardboard (0.</w:t>
            </w:r>
            <w:r w:rsidR="00CD3FFB">
              <w:rPr>
                <w:lang w:val="en-GB"/>
              </w:rPr>
              <w:t>28</w:t>
            </w:r>
            <w:r>
              <w:rPr>
                <w:lang w:val="en-GB"/>
              </w:rPr>
              <w:t>), plastics (0.1</w:t>
            </w:r>
            <w:r w:rsidR="00D21AB8">
              <w:rPr>
                <w:lang w:val="en-GB"/>
              </w:rPr>
              <w:t>5</w:t>
            </w:r>
            <w:r>
              <w:rPr>
                <w:lang w:val="en-GB"/>
              </w:rPr>
              <w:t>).</w:t>
            </w:r>
          </w:p>
        </w:tc>
      </w:tr>
    </w:tbl>
    <w:p w14:paraId="618D49B2" w14:textId="77777777" w:rsidR="00524C18" w:rsidRDefault="00524C18">
      <w:pPr>
        <w:jc w:val="left"/>
      </w:pPr>
    </w:p>
    <w:p w14:paraId="311574C8" w14:textId="2160C8D4" w:rsidR="00524C18" w:rsidRPr="00783513" w:rsidRDefault="00524C18" w:rsidP="00524C18">
      <w:pPr>
        <w:pStyle w:val="Heading3"/>
      </w:pPr>
      <w:bookmarkStart w:id="34" w:name="_Toc215473867"/>
      <w:r>
        <w:t xml:space="preserve">SRF MSWR-4.2.1 Firm plans to </w:t>
      </w:r>
      <w:r w:rsidR="00F27C80">
        <w:t>improve the c</w:t>
      </w:r>
      <w:r>
        <w:t xml:space="preserve">onvenience and coverage of the separate collection system for </w:t>
      </w:r>
      <w:r w:rsidR="00F27C80">
        <w:t>bio-waste</w:t>
      </w:r>
      <w:bookmarkEnd w:id="34"/>
    </w:p>
    <w:p w14:paraId="1F2DED48" w14:textId="77777777" w:rsidR="00524C18" w:rsidRDefault="00524C18" w:rsidP="00524C18"/>
    <w:tbl>
      <w:tblPr>
        <w:tblStyle w:val="TableGrid"/>
        <w:tblW w:w="9174" w:type="dxa"/>
        <w:tblLook w:val="04A0" w:firstRow="1" w:lastRow="0" w:firstColumn="1" w:lastColumn="0" w:noHBand="0" w:noVBand="1"/>
      </w:tblPr>
      <w:tblGrid>
        <w:gridCol w:w="9174"/>
      </w:tblGrid>
      <w:tr w:rsidR="00524C18" w:rsidRPr="00F11025" w14:paraId="1CCCCE94" w14:textId="77777777" w:rsidTr="00ED5FC0">
        <w:tc>
          <w:tcPr>
            <w:tcW w:w="9174" w:type="dxa"/>
          </w:tcPr>
          <w:p w14:paraId="3FF4A7B7" w14:textId="77777777" w:rsidR="00524C18" w:rsidRDefault="00524C18">
            <w:pPr>
              <w:rPr>
                <w:b/>
                <w:bCs/>
                <w:lang w:val="en-GB"/>
              </w:rPr>
            </w:pPr>
            <w:r w:rsidRPr="00F11025">
              <w:rPr>
                <w:b/>
                <w:bCs/>
                <w:lang w:val="en-GB"/>
              </w:rPr>
              <w:t>Assessment</w:t>
            </w:r>
          </w:p>
          <w:tbl>
            <w:tblPr>
              <w:tblStyle w:val="TableGrid"/>
              <w:tblW w:w="8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201"/>
              <w:gridCol w:w="2201"/>
              <w:gridCol w:w="2202"/>
              <w:gridCol w:w="2202"/>
            </w:tblGrid>
            <w:tr w:rsidR="00F27C80" w:rsidRPr="00A746D1" w14:paraId="589CBD69" w14:textId="77777777" w:rsidTr="00ED5FC0">
              <w:trPr>
                <w:jc w:val="center"/>
              </w:trPr>
              <w:tc>
                <w:tcPr>
                  <w:tcW w:w="1760" w:type="dxa"/>
                  <w:shd w:val="clear" w:color="auto" w:fill="93C8B9"/>
                  <w:vAlign w:val="center"/>
                </w:tcPr>
                <w:p w14:paraId="5B0914B5" w14:textId="54D429B5" w:rsidR="00F27C80" w:rsidRPr="00A746D1" w:rsidRDefault="00F27C80" w:rsidP="00F27C80">
                  <w:pPr>
                    <w:jc w:val="center"/>
                    <w:rPr>
                      <w:sz w:val="20"/>
                      <w:szCs w:val="18"/>
                      <w:lang w:val="en-GB"/>
                    </w:rPr>
                  </w:pPr>
                  <w:r w:rsidRPr="00A746D1">
                    <w:rPr>
                      <w:rFonts w:cs="Calibri"/>
                      <w:color w:val="000000"/>
                      <w:sz w:val="20"/>
                      <w:lang w:val="en-GB"/>
                    </w:rPr>
                    <w:t xml:space="preserve">Firm plans to improve </w:t>
                  </w:r>
                  <w:r w:rsidR="004855B1">
                    <w:rPr>
                      <w:rFonts w:cs="Calibri"/>
                      <w:color w:val="000000"/>
                      <w:sz w:val="20"/>
                      <w:lang w:val="en-GB"/>
                    </w:rPr>
                    <w:t xml:space="preserve">convenience and coverage of </w:t>
                  </w:r>
                  <w:r w:rsidRPr="00A746D1">
                    <w:rPr>
                      <w:rFonts w:cs="Calibri"/>
                      <w:color w:val="000000"/>
                      <w:sz w:val="20"/>
                      <w:lang w:val="en-GB"/>
                    </w:rPr>
                    <w:t>the separate collection system</w:t>
                  </w:r>
                  <w:r>
                    <w:rPr>
                      <w:rFonts w:cs="Calibri"/>
                      <w:color w:val="000000"/>
                      <w:sz w:val="20"/>
                      <w:lang w:val="en-GB"/>
                    </w:rPr>
                    <w:t xml:space="preserve"> for bio-waste</w:t>
                  </w:r>
                </w:p>
              </w:tc>
              <w:tc>
                <w:tcPr>
                  <w:tcW w:w="1759" w:type="dxa"/>
                  <w:shd w:val="clear" w:color="auto" w:fill="FDC963"/>
                  <w:vAlign w:val="center"/>
                </w:tcPr>
                <w:p w14:paraId="066C5473" w14:textId="178B3732" w:rsidR="00F27C80" w:rsidRPr="00A746D1" w:rsidRDefault="00F27C80" w:rsidP="00F27C80">
                  <w:pPr>
                    <w:jc w:val="center"/>
                    <w:rPr>
                      <w:sz w:val="20"/>
                      <w:szCs w:val="18"/>
                      <w:lang w:val="en-GB"/>
                    </w:rPr>
                  </w:pPr>
                  <w:r w:rsidRPr="00A746D1">
                    <w:rPr>
                      <w:rFonts w:cs="Calibri"/>
                      <w:color w:val="000000"/>
                      <w:sz w:val="20"/>
                      <w:lang w:val="en-GB"/>
                    </w:rPr>
                    <w:t xml:space="preserve">There are plans to improve the collection </w:t>
                  </w:r>
                  <w:r w:rsidR="00403DE4">
                    <w:rPr>
                      <w:rFonts w:cs="Calibri"/>
                      <w:color w:val="000000"/>
                      <w:sz w:val="20"/>
                      <w:lang w:val="en-GB"/>
                    </w:rPr>
                    <w:t>system for bio-waste</w:t>
                  </w:r>
                  <w:r w:rsidRPr="00A746D1">
                    <w:rPr>
                      <w:rFonts w:cs="Calibri"/>
                      <w:color w:val="000000"/>
                      <w:sz w:val="20"/>
                      <w:lang w:val="en-GB"/>
                    </w:rPr>
                    <w:t xml:space="preserve"> but unclear plan for implementation</w:t>
                  </w:r>
                </w:p>
              </w:tc>
              <w:tc>
                <w:tcPr>
                  <w:tcW w:w="1760" w:type="dxa"/>
                  <w:shd w:val="clear" w:color="auto" w:fill="E5556A"/>
                  <w:vAlign w:val="center"/>
                </w:tcPr>
                <w:p w14:paraId="04F07A73" w14:textId="4EA8C3B2" w:rsidR="00F27C80" w:rsidRPr="00A746D1" w:rsidRDefault="00F27C80" w:rsidP="00F27C80">
                  <w:pPr>
                    <w:jc w:val="center"/>
                    <w:rPr>
                      <w:sz w:val="20"/>
                      <w:szCs w:val="18"/>
                      <w:lang w:val="en-GB"/>
                    </w:rPr>
                  </w:pPr>
                  <w:r w:rsidRPr="00A746D1">
                    <w:rPr>
                      <w:rFonts w:cs="Calibri"/>
                      <w:color w:val="000000"/>
                      <w:sz w:val="20"/>
                      <w:lang w:val="en-GB"/>
                    </w:rPr>
                    <w:t>No firm plans to improve the convenience and coverage</w:t>
                  </w:r>
                  <w:r w:rsidR="00403DE4">
                    <w:rPr>
                      <w:rFonts w:cs="Calibri"/>
                      <w:color w:val="000000"/>
                      <w:sz w:val="20"/>
                      <w:lang w:val="en-GB"/>
                    </w:rPr>
                    <w:t xml:space="preserve"> of bio-waste collection</w:t>
                  </w:r>
                </w:p>
              </w:tc>
              <w:tc>
                <w:tcPr>
                  <w:tcW w:w="1760" w:type="dxa"/>
                  <w:shd w:val="clear" w:color="auto" w:fill="FFFFFF" w:themeFill="background1"/>
                  <w:vAlign w:val="center"/>
                </w:tcPr>
                <w:p w14:paraId="189649DF" w14:textId="6AE7FC0C" w:rsidR="00F27C80" w:rsidRPr="00A746D1" w:rsidRDefault="00F27C80" w:rsidP="00F27C80">
                  <w:pPr>
                    <w:jc w:val="center"/>
                    <w:rPr>
                      <w:rFonts w:cs="Calibri"/>
                      <w:color w:val="000000"/>
                      <w:sz w:val="20"/>
                      <w:lang w:val="en-GB"/>
                    </w:rPr>
                  </w:pPr>
                  <w:r w:rsidRPr="00A746D1">
                    <w:rPr>
                      <w:rFonts w:cs="Calibri"/>
                      <w:color w:val="000000"/>
                      <w:sz w:val="20"/>
                      <w:lang w:val="en-GB"/>
                    </w:rPr>
                    <w:t>N/A (for MS in which a high share of the population is already covered by high convenience collection services</w:t>
                  </w:r>
                  <w:r w:rsidR="00403DE4">
                    <w:rPr>
                      <w:rFonts w:cs="Calibri"/>
                      <w:color w:val="000000"/>
                      <w:sz w:val="20"/>
                      <w:lang w:val="en-GB"/>
                    </w:rPr>
                    <w:t xml:space="preserve"> for bio-waste</w:t>
                  </w:r>
                  <w:r w:rsidRPr="00A746D1">
                    <w:rPr>
                      <w:rFonts w:cs="Calibri"/>
                      <w:color w:val="000000"/>
                      <w:sz w:val="20"/>
                      <w:lang w:val="en-GB"/>
                    </w:rPr>
                    <w:t>)</w:t>
                  </w:r>
                </w:p>
              </w:tc>
            </w:tr>
          </w:tbl>
          <w:p w14:paraId="1DBE816F" w14:textId="77777777" w:rsidR="00524C18" w:rsidRPr="00F11025" w:rsidRDefault="00524C18">
            <w:pPr>
              <w:rPr>
                <w:lang w:val="en-GB"/>
              </w:rPr>
            </w:pPr>
          </w:p>
          <w:p w14:paraId="307848E8" w14:textId="77777777" w:rsidR="00524C18" w:rsidRPr="00F11025" w:rsidRDefault="00524C18">
            <w:pPr>
              <w:rPr>
                <w:b/>
                <w:lang w:val="en-GB"/>
              </w:rPr>
            </w:pPr>
            <w:r w:rsidRPr="00F11025">
              <w:rPr>
                <w:b/>
                <w:lang w:val="en-GB"/>
              </w:rPr>
              <w:t>Weight</w:t>
            </w:r>
          </w:p>
          <w:p w14:paraId="1191ADFF" w14:textId="3DB5E0BC" w:rsidR="00524C18" w:rsidRPr="00F11025" w:rsidRDefault="00524C18">
            <w:pPr>
              <w:rPr>
                <w:lang w:val="en-GB"/>
              </w:rPr>
            </w:pPr>
            <w:r>
              <w:rPr>
                <w:lang w:val="en-GB"/>
              </w:rPr>
              <w:t>0.</w:t>
            </w:r>
            <w:r w:rsidR="000A7CA5">
              <w:rPr>
                <w:lang w:val="en-GB"/>
              </w:rPr>
              <w:t>5</w:t>
            </w:r>
            <w:r w:rsidR="007214FF">
              <w:rPr>
                <w:lang w:val="en-GB"/>
              </w:rPr>
              <w:t>7</w:t>
            </w:r>
          </w:p>
        </w:tc>
      </w:tr>
    </w:tbl>
    <w:p w14:paraId="002D65D5" w14:textId="77777777" w:rsidR="00F32AF0" w:rsidRDefault="00F32AF0">
      <w:pPr>
        <w:jc w:val="left"/>
      </w:pPr>
    </w:p>
    <w:p w14:paraId="524800EF" w14:textId="4AC9A064" w:rsidR="00F32AF0" w:rsidRPr="00783513" w:rsidRDefault="00F32AF0" w:rsidP="00F32AF0">
      <w:pPr>
        <w:pStyle w:val="Heading3"/>
      </w:pPr>
      <w:bookmarkStart w:id="35" w:name="_Toc215473868"/>
      <w:r>
        <w:t>SRF MSWR-4.2.</w:t>
      </w:r>
      <w:r w:rsidR="00F87BE3">
        <w:t>2</w:t>
      </w:r>
      <w:r>
        <w:t xml:space="preserve"> Firm plans to improve the convenience and coverage of the separate collection system for paper and cardboard</w:t>
      </w:r>
      <w:r w:rsidR="0096552A">
        <w:t xml:space="preserve"> waste</w:t>
      </w:r>
      <w:bookmarkEnd w:id="35"/>
    </w:p>
    <w:p w14:paraId="2F58A9EA" w14:textId="77777777" w:rsidR="00F32AF0" w:rsidRDefault="00F32AF0" w:rsidP="00F32AF0"/>
    <w:tbl>
      <w:tblPr>
        <w:tblStyle w:val="TableGrid"/>
        <w:tblW w:w="9174" w:type="dxa"/>
        <w:tblLook w:val="04A0" w:firstRow="1" w:lastRow="0" w:firstColumn="1" w:lastColumn="0" w:noHBand="0" w:noVBand="1"/>
      </w:tblPr>
      <w:tblGrid>
        <w:gridCol w:w="9174"/>
      </w:tblGrid>
      <w:tr w:rsidR="00F32AF0" w:rsidRPr="00F11025" w14:paraId="3F34B48C" w14:textId="77777777" w:rsidTr="00ED5FC0">
        <w:tc>
          <w:tcPr>
            <w:tcW w:w="9174" w:type="dxa"/>
          </w:tcPr>
          <w:p w14:paraId="777B4EB8" w14:textId="77777777" w:rsidR="00F32AF0" w:rsidRDefault="00F32AF0">
            <w:pPr>
              <w:rPr>
                <w:b/>
                <w:bCs/>
                <w:lang w:val="en-GB"/>
              </w:rPr>
            </w:pPr>
            <w:r w:rsidRPr="00F11025">
              <w:rPr>
                <w:b/>
                <w:bCs/>
                <w:lang w:val="en-GB"/>
              </w:rPr>
              <w:t>Assessment</w:t>
            </w:r>
          </w:p>
          <w:tbl>
            <w:tblPr>
              <w:tblStyle w:val="TableGrid"/>
              <w:tblW w:w="8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201"/>
              <w:gridCol w:w="2201"/>
              <w:gridCol w:w="2202"/>
              <w:gridCol w:w="2202"/>
            </w:tblGrid>
            <w:tr w:rsidR="0096552A" w:rsidRPr="00A746D1" w14:paraId="3FE4B97D" w14:textId="77777777" w:rsidTr="00ED5FC0">
              <w:trPr>
                <w:jc w:val="center"/>
              </w:trPr>
              <w:tc>
                <w:tcPr>
                  <w:tcW w:w="2201" w:type="dxa"/>
                  <w:shd w:val="clear" w:color="auto" w:fill="93C8B9"/>
                  <w:vAlign w:val="center"/>
                </w:tcPr>
                <w:p w14:paraId="09603EF9" w14:textId="5A96BD89" w:rsidR="0096552A" w:rsidRPr="00A746D1" w:rsidRDefault="0096552A" w:rsidP="0096552A">
                  <w:pPr>
                    <w:jc w:val="center"/>
                    <w:rPr>
                      <w:sz w:val="20"/>
                      <w:szCs w:val="18"/>
                      <w:lang w:val="en-GB"/>
                    </w:rPr>
                  </w:pPr>
                  <w:r>
                    <w:rPr>
                      <w:rFonts w:cs="Calibri"/>
                      <w:color w:val="000000"/>
                      <w:sz w:val="20"/>
                      <w:lang w:val="en-GB"/>
                    </w:rPr>
                    <w:t xml:space="preserve">Firm plans to improve convenience and coverage </w:t>
                  </w:r>
                  <w:r w:rsidR="00403DE4">
                    <w:rPr>
                      <w:rFonts w:cs="Calibri"/>
                      <w:color w:val="000000"/>
                      <w:sz w:val="20"/>
                      <w:lang w:val="en-GB"/>
                    </w:rPr>
                    <w:t xml:space="preserve">of </w:t>
                  </w:r>
                  <w:r>
                    <w:rPr>
                      <w:rFonts w:cs="Calibri"/>
                      <w:color w:val="000000"/>
                      <w:sz w:val="20"/>
                      <w:lang w:val="en-GB"/>
                    </w:rPr>
                    <w:t>the separate collection system</w:t>
                  </w:r>
                  <w:r w:rsidR="00F87BE3">
                    <w:rPr>
                      <w:rFonts w:cs="Calibri"/>
                      <w:color w:val="000000"/>
                      <w:sz w:val="20"/>
                      <w:lang w:val="en-GB"/>
                    </w:rPr>
                    <w:t xml:space="preserve"> for paper and cardboard waste</w:t>
                  </w:r>
                </w:p>
              </w:tc>
              <w:tc>
                <w:tcPr>
                  <w:tcW w:w="2201" w:type="dxa"/>
                  <w:shd w:val="clear" w:color="auto" w:fill="FDC963"/>
                  <w:vAlign w:val="center"/>
                </w:tcPr>
                <w:p w14:paraId="4C5C7FAB" w14:textId="60EA55CD" w:rsidR="0096552A" w:rsidRPr="00A746D1" w:rsidRDefault="0096552A" w:rsidP="0096552A">
                  <w:pPr>
                    <w:jc w:val="center"/>
                    <w:rPr>
                      <w:sz w:val="20"/>
                      <w:szCs w:val="18"/>
                      <w:lang w:val="en-GB"/>
                    </w:rPr>
                  </w:pPr>
                  <w:r>
                    <w:rPr>
                      <w:rFonts w:cs="Calibri"/>
                      <w:color w:val="000000"/>
                      <w:sz w:val="20"/>
                      <w:lang w:val="en-GB"/>
                    </w:rPr>
                    <w:t>There are plans to improve the collection system</w:t>
                  </w:r>
                  <w:r w:rsidR="00403DE4">
                    <w:rPr>
                      <w:rFonts w:cs="Calibri"/>
                      <w:color w:val="000000"/>
                      <w:sz w:val="20"/>
                      <w:lang w:val="en-GB"/>
                    </w:rPr>
                    <w:t xml:space="preserve"> for paper and cardboard waste</w:t>
                  </w:r>
                  <w:r>
                    <w:rPr>
                      <w:rFonts w:cs="Calibri"/>
                      <w:color w:val="000000"/>
                      <w:sz w:val="20"/>
                      <w:lang w:val="en-GB"/>
                    </w:rPr>
                    <w:t>, but unclear plan for implementation</w:t>
                  </w:r>
                </w:p>
              </w:tc>
              <w:tc>
                <w:tcPr>
                  <w:tcW w:w="2202" w:type="dxa"/>
                  <w:shd w:val="clear" w:color="auto" w:fill="E5556A"/>
                  <w:vAlign w:val="center"/>
                </w:tcPr>
                <w:p w14:paraId="139A9937" w14:textId="7EE9DDC9" w:rsidR="0096552A" w:rsidRPr="00A746D1" w:rsidRDefault="0096552A" w:rsidP="0096552A">
                  <w:pPr>
                    <w:jc w:val="center"/>
                    <w:rPr>
                      <w:sz w:val="20"/>
                      <w:szCs w:val="18"/>
                      <w:lang w:val="en-GB"/>
                    </w:rPr>
                  </w:pPr>
                  <w:r>
                    <w:rPr>
                      <w:rFonts w:cs="Calibri"/>
                      <w:color w:val="000000"/>
                      <w:sz w:val="20"/>
                      <w:lang w:val="en-GB"/>
                    </w:rPr>
                    <w:t>No firm plans to improve the convenience and coverage</w:t>
                  </w:r>
                  <w:r w:rsidR="00403DE4">
                    <w:rPr>
                      <w:rFonts w:cs="Calibri"/>
                      <w:color w:val="000000"/>
                      <w:sz w:val="20"/>
                      <w:lang w:val="en-GB"/>
                    </w:rPr>
                    <w:t xml:space="preserve"> of paper and cardboard waste collection</w:t>
                  </w:r>
                </w:p>
              </w:tc>
              <w:tc>
                <w:tcPr>
                  <w:tcW w:w="2202" w:type="dxa"/>
                  <w:shd w:val="clear" w:color="auto" w:fill="FFFFFF" w:themeFill="background1"/>
                  <w:vAlign w:val="center"/>
                </w:tcPr>
                <w:p w14:paraId="2CF4A182" w14:textId="7EC19CCB" w:rsidR="0096552A" w:rsidRPr="00A746D1" w:rsidRDefault="0096552A" w:rsidP="0096552A">
                  <w:pPr>
                    <w:jc w:val="center"/>
                    <w:rPr>
                      <w:rFonts w:cs="Calibri"/>
                      <w:color w:val="000000"/>
                      <w:sz w:val="20"/>
                      <w:lang w:val="en-GB"/>
                    </w:rPr>
                  </w:pPr>
                  <w:r>
                    <w:rPr>
                      <w:rFonts w:cs="Calibri"/>
                      <w:color w:val="000000"/>
                      <w:sz w:val="20"/>
                      <w:lang w:val="en-GB"/>
                    </w:rPr>
                    <w:t>N/A (for MS in which a high share of the population is already covered by high convenience collection services</w:t>
                  </w:r>
                  <w:r w:rsidR="00403DE4">
                    <w:rPr>
                      <w:rFonts w:cs="Calibri"/>
                      <w:color w:val="000000"/>
                      <w:sz w:val="20"/>
                      <w:lang w:val="en-GB"/>
                    </w:rPr>
                    <w:t xml:space="preserve"> for paper and cardboard waste</w:t>
                  </w:r>
                  <w:r>
                    <w:rPr>
                      <w:rFonts w:cs="Calibri"/>
                      <w:color w:val="000000"/>
                      <w:sz w:val="20"/>
                      <w:lang w:val="en-GB"/>
                    </w:rPr>
                    <w:t>)</w:t>
                  </w:r>
                </w:p>
              </w:tc>
            </w:tr>
          </w:tbl>
          <w:p w14:paraId="44ACD244" w14:textId="77777777" w:rsidR="00F32AF0" w:rsidRPr="00F11025" w:rsidRDefault="00F32AF0">
            <w:pPr>
              <w:rPr>
                <w:lang w:val="en-GB"/>
              </w:rPr>
            </w:pPr>
          </w:p>
          <w:p w14:paraId="350B5D16" w14:textId="77777777" w:rsidR="00F32AF0" w:rsidRPr="00F11025" w:rsidRDefault="00F32AF0">
            <w:pPr>
              <w:rPr>
                <w:b/>
                <w:lang w:val="en-GB"/>
              </w:rPr>
            </w:pPr>
            <w:r w:rsidRPr="00F11025">
              <w:rPr>
                <w:b/>
                <w:lang w:val="en-GB"/>
              </w:rPr>
              <w:t>Weight</w:t>
            </w:r>
          </w:p>
          <w:p w14:paraId="0FFEDB6E" w14:textId="41F4AB47" w:rsidR="00F32AF0" w:rsidRPr="00F11025" w:rsidRDefault="00F32AF0">
            <w:pPr>
              <w:rPr>
                <w:lang w:val="en-GB"/>
              </w:rPr>
            </w:pPr>
            <w:r>
              <w:rPr>
                <w:lang w:val="en-GB"/>
              </w:rPr>
              <w:t>0.</w:t>
            </w:r>
            <w:r w:rsidR="000A7CA5">
              <w:rPr>
                <w:lang w:val="en-GB"/>
              </w:rPr>
              <w:t>28</w:t>
            </w:r>
          </w:p>
        </w:tc>
      </w:tr>
    </w:tbl>
    <w:p w14:paraId="2821551D" w14:textId="77777777" w:rsidR="00F87BE3" w:rsidRDefault="00F87BE3">
      <w:pPr>
        <w:jc w:val="left"/>
      </w:pPr>
    </w:p>
    <w:p w14:paraId="4B57810D" w14:textId="6743FE9E" w:rsidR="00F87BE3" w:rsidRPr="00783513" w:rsidRDefault="00F87BE3" w:rsidP="00F87BE3">
      <w:pPr>
        <w:pStyle w:val="Heading3"/>
      </w:pPr>
      <w:bookmarkStart w:id="36" w:name="_Toc215473869"/>
      <w:r>
        <w:t>SRF MSWR-4.2.3 Firm plans to improve the convenience and coverage of the separate collection system for plastics waste</w:t>
      </w:r>
      <w:bookmarkEnd w:id="36"/>
    </w:p>
    <w:p w14:paraId="76FEA477" w14:textId="77777777" w:rsidR="00F87BE3" w:rsidRDefault="00F87BE3" w:rsidP="00F87BE3"/>
    <w:tbl>
      <w:tblPr>
        <w:tblStyle w:val="TableGrid"/>
        <w:tblW w:w="9174" w:type="dxa"/>
        <w:tblLook w:val="04A0" w:firstRow="1" w:lastRow="0" w:firstColumn="1" w:lastColumn="0" w:noHBand="0" w:noVBand="1"/>
      </w:tblPr>
      <w:tblGrid>
        <w:gridCol w:w="9174"/>
      </w:tblGrid>
      <w:tr w:rsidR="00F87BE3" w:rsidRPr="00F11025" w14:paraId="1143048B" w14:textId="77777777" w:rsidTr="00ED5FC0">
        <w:tc>
          <w:tcPr>
            <w:tcW w:w="9174" w:type="dxa"/>
          </w:tcPr>
          <w:p w14:paraId="21F853C8" w14:textId="77777777" w:rsidR="00F87BE3" w:rsidRDefault="00F87BE3">
            <w:pPr>
              <w:rPr>
                <w:b/>
                <w:bCs/>
                <w:lang w:val="en-GB"/>
              </w:rPr>
            </w:pPr>
            <w:r w:rsidRPr="00F11025">
              <w:rPr>
                <w:b/>
                <w:bCs/>
                <w:lang w:val="en-GB"/>
              </w:rPr>
              <w:t>Assessment</w:t>
            </w:r>
          </w:p>
          <w:tbl>
            <w:tblPr>
              <w:tblStyle w:val="TableGrid"/>
              <w:tblW w:w="8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201"/>
              <w:gridCol w:w="2201"/>
              <w:gridCol w:w="2202"/>
              <w:gridCol w:w="2202"/>
            </w:tblGrid>
            <w:tr w:rsidR="00F87BE3" w:rsidRPr="00A746D1" w14:paraId="2BCA1D43" w14:textId="77777777" w:rsidTr="00ED5FC0">
              <w:trPr>
                <w:jc w:val="center"/>
              </w:trPr>
              <w:tc>
                <w:tcPr>
                  <w:tcW w:w="2201" w:type="dxa"/>
                  <w:shd w:val="clear" w:color="auto" w:fill="93C8B9"/>
                  <w:vAlign w:val="center"/>
                </w:tcPr>
                <w:p w14:paraId="3F0F7D5E" w14:textId="1DDAF203" w:rsidR="00F87BE3" w:rsidRPr="00A746D1" w:rsidRDefault="00F87BE3" w:rsidP="00F87BE3">
                  <w:pPr>
                    <w:jc w:val="center"/>
                    <w:rPr>
                      <w:sz w:val="20"/>
                      <w:szCs w:val="18"/>
                      <w:lang w:val="en-GB"/>
                    </w:rPr>
                  </w:pPr>
                  <w:r>
                    <w:rPr>
                      <w:rFonts w:cs="Calibri"/>
                      <w:color w:val="000000"/>
                      <w:sz w:val="20"/>
                      <w:lang w:val="en-GB"/>
                    </w:rPr>
                    <w:t xml:space="preserve">Firm plans to improve convenience and coverage </w:t>
                  </w:r>
                  <w:r w:rsidR="00403DE4">
                    <w:rPr>
                      <w:rFonts w:cs="Calibri"/>
                      <w:color w:val="000000"/>
                      <w:sz w:val="20"/>
                      <w:lang w:val="en-GB"/>
                    </w:rPr>
                    <w:t xml:space="preserve">of </w:t>
                  </w:r>
                  <w:r>
                    <w:rPr>
                      <w:rFonts w:cs="Calibri"/>
                      <w:color w:val="000000"/>
                      <w:sz w:val="20"/>
                      <w:lang w:val="en-GB"/>
                    </w:rPr>
                    <w:t>the separate collection system</w:t>
                  </w:r>
                  <w:r w:rsidR="00165EF2">
                    <w:rPr>
                      <w:rFonts w:cs="Calibri"/>
                      <w:color w:val="000000"/>
                      <w:sz w:val="20"/>
                      <w:lang w:val="en-GB"/>
                    </w:rPr>
                    <w:t xml:space="preserve"> for plastics waste</w:t>
                  </w:r>
                </w:p>
              </w:tc>
              <w:tc>
                <w:tcPr>
                  <w:tcW w:w="2201" w:type="dxa"/>
                  <w:shd w:val="clear" w:color="auto" w:fill="FDC963"/>
                  <w:vAlign w:val="center"/>
                </w:tcPr>
                <w:p w14:paraId="50494BF3" w14:textId="47A96816" w:rsidR="00F87BE3" w:rsidRPr="00A746D1" w:rsidRDefault="00F87BE3" w:rsidP="00F87BE3">
                  <w:pPr>
                    <w:jc w:val="center"/>
                    <w:rPr>
                      <w:sz w:val="20"/>
                      <w:szCs w:val="18"/>
                      <w:lang w:val="en-GB"/>
                    </w:rPr>
                  </w:pPr>
                  <w:r>
                    <w:rPr>
                      <w:rFonts w:cs="Calibri"/>
                      <w:color w:val="000000"/>
                      <w:sz w:val="20"/>
                      <w:lang w:val="en-GB"/>
                    </w:rPr>
                    <w:t>There are plans to improve the collection system</w:t>
                  </w:r>
                  <w:r w:rsidR="00403DE4">
                    <w:rPr>
                      <w:rFonts w:cs="Calibri"/>
                      <w:color w:val="000000"/>
                      <w:sz w:val="20"/>
                      <w:lang w:val="en-GB"/>
                    </w:rPr>
                    <w:t xml:space="preserve"> for plastics waste</w:t>
                  </w:r>
                  <w:r>
                    <w:rPr>
                      <w:rFonts w:cs="Calibri"/>
                      <w:color w:val="000000"/>
                      <w:sz w:val="20"/>
                      <w:lang w:val="en-GB"/>
                    </w:rPr>
                    <w:t>, but unclear plan for implementation</w:t>
                  </w:r>
                </w:p>
              </w:tc>
              <w:tc>
                <w:tcPr>
                  <w:tcW w:w="2202" w:type="dxa"/>
                  <w:shd w:val="clear" w:color="auto" w:fill="E5556A"/>
                  <w:vAlign w:val="center"/>
                </w:tcPr>
                <w:p w14:paraId="26F38A16" w14:textId="21255FD9" w:rsidR="00F87BE3" w:rsidRPr="00A746D1" w:rsidRDefault="00F87BE3" w:rsidP="00F87BE3">
                  <w:pPr>
                    <w:jc w:val="center"/>
                    <w:rPr>
                      <w:sz w:val="20"/>
                      <w:szCs w:val="18"/>
                      <w:lang w:val="en-GB"/>
                    </w:rPr>
                  </w:pPr>
                  <w:r>
                    <w:rPr>
                      <w:rFonts w:cs="Calibri"/>
                      <w:color w:val="000000"/>
                      <w:sz w:val="20"/>
                      <w:lang w:val="en-GB"/>
                    </w:rPr>
                    <w:t>No firm plans to improve the convenience and coverage</w:t>
                  </w:r>
                  <w:r w:rsidR="00403DE4">
                    <w:rPr>
                      <w:rFonts w:cs="Calibri"/>
                      <w:color w:val="000000"/>
                      <w:sz w:val="20"/>
                      <w:lang w:val="en-GB"/>
                    </w:rPr>
                    <w:t xml:space="preserve"> of plastics waste collection</w:t>
                  </w:r>
                </w:p>
              </w:tc>
              <w:tc>
                <w:tcPr>
                  <w:tcW w:w="2202" w:type="dxa"/>
                  <w:shd w:val="clear" w:color="auto" w:fill="FFFFFF" w:themeFill="background1"/>
                  <w:vAlign w:val="center"/>
                </w:tcPr>
                <w:p w14:paraId="68053B8A" w14:textId="49DF8130" w:rsidR="00F87BE3" w:rsidRPr="00A746D1" w:rsidRDefault="00F87BE3" w:rsidP="00F87BE3">
                  <w:pPr>
                    <w:jc w:val="center"/>
                    <w:rPr>
                      <w:rFonts w:cs="Calibri"/>
                      <w:color w:val="000000"/>
                      <w:sz w:val="20"/>
                      <w:lang w:val="en-GB"/>
                    </w:rPr>
                  </w:pPr>
                  <w:r>
                    <w:rPr>
                      <w:rFonts w:cs="Calibri"/>
                      <w:color w:val="000000"/>
                      <w:sz w:val="20"/>
                      <w:lang w:val="en-GB"/>
                    </w:rPr>
                    <w:t>N/A (for MS in which a high share of the population is already covered by high convenience collection services</w:t>
                  </w:r>
                  <w:r w:rsidR="00403DE4">
                    <w:rPr>
                      <w:rFonts w:cs="Calibri"/>
                      <w:color w:val="000000"/>
                      <w:sz w:val="20"/>
                      <w:lang w:val="en-GB"/>
                    </w:rPr>
                    <w:t xml:space="preserve"> for plastics waste</w:t>
                  </w:r>
                  <w:r>
                    <w:rPr>
                      <w:rFonts w:cs="Calibri"/>
                      <w:color w:val="000000"/>
                      <w:sz w:val="20"/>
                      <w:lang w:val="en-GB"/>
                    </w:rPr>
                    <w:t>)</w:t>
                  </w:r>
                </w:p>
              </w:tc>
            </w:tr>
          </w:tbl>
          <w:p w14:paraId="03D15E0C" w14:textId="77777777" w:rsidR="00F87BE3" w:rsidRPr="00F11025" w:rsidRDefault="00F87BE3">
            <w:pPr>
              <w:rPr>
                <w:lang w:val="en-GB"/>
              </w:rPr>
            </w:pPr>
          </w:p>
          <w:p w14:paraId="1211A982" w14:textId="77777777" w:rsidR="00F87BE3" w:rsidRPr="00F11025" w:rsidRDefault="00F87BE3">
            <w:pPr>
              <w:rPr>
                <w:b/>
                <w:lang w:val="en-GB"/>
              </w:rPr>
            </w:pPr>
            <w:r w:rsidRPr="00F11025">
              <w:rPr>
                <w:b/>
                <w:lang w:val="en-GB"/>
              </w:rPr>
              <w:t>Weight</w:t>
            </w:r>
          </w:p>
          <w:p w14:paraId="4AA0AE14" w14:textId="2934E092" w:rsidR="00F87BE3" w:rsidRPr="00F11025" w:rsidRDefault="00F87BE3">
            <w:pPr>
              <w:rPr>
                <w:lang w:val="en-GB"/>
              </w:rPr>
            </w:pPr>
            <w:r>
              <w:rPr>
                <w:lang w:val="en-GB"/>
              </w:rPr>
              <w:t>0.1</w:t>
            </w:r>
            <w:r w:rsidR="0013697F">
              <w:rPr>
                <w:lang w:val="en-GB"/>
              </w:rPr>
              <w:t>5</w:t>
            </w:r>
          </w:p>
        </w:tc>
      </w:tr>
    </w:tbl>
    <w:p w14:paraId="3BC3C7BB" w14:textId="6C981B1A" w:rsidR="005609F4" w:rsidRDefault="005609F4">
      <w:pPr>
        <w:jc w:val="left"/>
      </w:pPr>
    </w:p>
    <w:p w14:paraId="5396DF9A" w14:textId="76C98179" w:rsidR="00BC297C" w:rsidRDefault="00FC6C7F" w:rsidP="00513747">
      <w:pPr>
        <w:pStyle w:val="Heading2"/>
        <w:rPr>
          <w:lang w:val="en-GB"/>
        </w:rPr>
      </w:pPr>
      <w:bookmarkStart w:id="37" w:name="_Toc195620019"/>
      <w:bookmarkStart w:id="38" w:name="_Toc215473870"/>
      <w:r>
        <w:rPr>
          <w:lang w:val="en-GB"/>
        </w:rPr>
        <w:lastRenderedPageBreak/>
        <w:t xml:space="preserve">SRF MSWR-4.3 Mandatory separation at source </w:t>
      </w:r>
      <w:r w:rsidR="008A1CEC">
        <w:rPr>
          <w:lang w:val="en-GB"/>
        </w:rPr>
        <w:t>for</w:t>
      </w:r>
      <w:r>
        <w:rPr>
          <w:lang w:val="en-GB"/>
        </w:rPr>
        <w:t xml:space="preserve"> </w:t>
      </w:r>
      <w:r w:rsidR="00C82B5A">
        <w:rPr>
          <w:lang w:val="en-GB"/>
        </w:rPr>
        <w:t>municip</w:t>
      </w:r>
      <w:r w:rsidR="003D261C">
        <w:rPr>
          <w:lang w:val="en-GB"/>
        </w:rPr>
        <w:t xml:space="preserve">al waste generated by other entities than </w:t>
      </w:r>
      <w:r>
        <w:rPr>
          <w:lang w:val="en-GB"/>
        </w:rPr>
        <w:t>households</w:t>
      </w:r>
      <w:bookmarkEnd w:id="37"/>
      <w:bookmarkEnd w:id="38"/>
      <w:r w:rsidR="00A13783">
        <w:rPr>
          <w:lang w:val="en-GB"/>
        </w:rPr>
        <w:t xml:space="preserve"> </w:t>
      </w:r>
    </w:p>
    <w:p w14:paraId="69D56CF8" w14:textId="77777777" w:rsidR="00FC6C7F" w:rsidRDefault="00FC6C7F" w:rsidP="00FC6C7F">
      <w:pPr>
        <w:rPr>
          <w:lang w:val="en-GB"/>
        </w:rPr>
      </w:pPr>
    </w:p>
    <w:tbl>
      <w:tblPr>
        <w:tblStyle w:val="TableGrid"/>
        <w:tblW w:w="9217" w:type="dxa"/>
        <w:tblLook w:val="04A0" w:firstRow="1" w:lastRow="0" w:firstColumn="1" w:lastColumn="0" w:noHBand="0" w:noVBand="1"/>
      </w:tblPr>
      <w:tblGrid>
        <w:gridCol w:w="9217"/>
      </w:tblGrid>
      <w:tr w:rsidR="001C1122" w:rsidRPr="004C36A5" w14:paraId="4AB96557" w14:textId="77777777" w:rsidTr="00ED5FC0">
        <w:tc>
          <w:tcPr>
            <w:tcW w:w="9217" w:type="dxa"/>
          </w:tcPr>
          <w:p w14:paraId="6BF1BE7D" w14:textId="77777777" w:rsidR="001C1122" w:rsidRPr="004C36A5" w:rsidRDefault="001C1122">
            <w:pPr>
              <w:rPr>
                <w:b/>
                <w:lang w:val="en-GB"/>
              </w:rPr>
            </w:pPr>
            <w:r w:rsidRPr="004C36A5">
              <w:rPr>
                <w:b/>
                <w:lang w:val="en-GB"/>
              </w:rPr>
              <w:t>Description and relevance</w:t>
            </w:r>
          </w:p>
          <w:p w14:paraId="22EF8E5A" w14:textId="0011ED5A" w:rsidR="001C1122" w:rsidRPr="004C36A5" w:rsidRDefault="007503D6">
            <w:pPr>
              <w:rPr>
                <w:lang w:val="en-GB"/>
              </w:rPr>
            </w:pPr>
            <w:r w:rsidRPr="000B3DF2">
              <w:rPr>
                <w:lang w:val="en-GB"/>
              </w:rPr>
              <w:t>M</w:t>
            </w:r>
            <w:r w:rsidR="00707716" w:rsidRPr="000B3DF2">
              <w:rPr>
                <w:lang w:val="en-GB"/>
              </w:rPr>
              <w:t xml:space="preserve">unicipal waste includes </w:t>
            </w:r>
            <w:r w:rsidR="00D232AB" w:rsidRPr="000B3DF2">
              <w:rPr>
                <w:lang w:val="en-GB"/>
              </w:rPr>
              <w:t xml:space="preserve">waste from other sources </w:t>
            </w:r>
            <w:r w:rsidR="00306EFC" w:rsidRPr="000B3DF2">
              <w:rPr>
                <w:lang w:val="en-GB"/>
              </w:rPr>
              <w:t>than</w:t>
            </w:r>
            <w:r w:rsidR="00D232AB" w:rsidRPr="000B3DF2">
              <w:rPr>
                <w:lang w:val="en-GB"/>
              </w:rPr>
              <w:t xml:space="preserve"> households, </w:t>
            </w:r>
            <w:r w:rsidR="00306EFC" w:rsidRPr="000B3DF2">
              <w:rPr>
                <w:lang w:val="en-GB"/>
              </w:rPr>
              <w:t>where this waste is similar in nature and composition to waste from household</w:t>
            </w:r>
            <w:r w:rsidR="00F037CC">
              <w:rPr>
                <w:lang w:val="en-GB"/>
              </w:rPr>
              <w:t>s</w:t>
            </w:r>
            <w:r w:rsidRPr="000B3DF2">
              <w:rPr>
                <w:lang w:val="en-GB"/>
              </w:rPr>
              <w:t xml:space="preserve">. The collection of non-household </w:t>
            </w:r>
            <w:r w:rsidR="00F037CC">
              <w:rPr>
                <w:lang w:val="en-GB"/>
              </w:rPr>
              <w:t xml:space="preserve">municipal </w:t>
            </w:r>
            <w:r w:rsidRPr="000B3DF2">
              <w:rPr>
                <w:lang w:val="en-GB"/>
              </w:rPr>
              <w:t>waste influ</w:t>
            </w:r>
            <w:r w:rsidR="00141CA7" w:rsidRPr="000B3DF2">
              <w:rPr>
                <w:lang w:val="en-GB"/>
              </w:rPr>
              <w:t xml:space="preserve">ences the </w:t>
            </w:r>
            <w:r w:rsidR="00F037CC">
              <w:rPr>
                <w:lang w:val="en-GB"/>
              </w:rPr>
              <w:t xml:space="preserve">preparation for reuse and </w:t>
            </w:r>
            <w:r w:rsidR="00141CA7" w:rsidRPr="000B3DF2">
              <w:rPr>
                <w:lang w:val="en-GB"/>
              </w:rPr>
              <w:t>recycling rate of MSW.</w:t>
            </w:r>
            <w:r w:rsidR="00E11DA4" w:rsidRPr="000B3DF2">
              <w:rPr>
                <w:lang w:val="en-GB"/>
              </w:rPr>
              <w:t xml:space="preserve"> In addition, hi</w:t>
            </w:r>
            <w:r w:rsidR="00141CA7" w:rsidRPr="000B3DF2">
              <w:rPr>
                <w:lang w:val="en-GB"/>
              </w:rPr>
              <w:t>gh quality recycling can only be reached using separate collect</w:t>
            </w:r>
            <w:r w:rsidR="00F037CC">
              <w:rPr>
                <w:lang w:val="en-GB"/>
              </w:rPr>
              <w:t>ion</w:t>
            </w:r>
            <w:r w:rsidR="00141CA7" w:rsidRPr="000B3DF2">
              <w:rPr>
                <w:lang w:val="en-GB"/>
              </w:rPr>
              <w:t>.</w:t>
            </w:r>
            <w:r w:rsidR="000B3DF2">
              <w:rPr>
                <w:lang w:val="en-GB"/>
              </w:rPr>
              <w:t xml:space="preserve"> </w:t>
            </w:r>
            <w:r w:rsidR="00E11DA4" w:rsidRPr="000B3DF2">
              <w:rPr>
                <w:lang w:val="en-US"/>
              </w:rPr>
              <w:t>Th</w:t>
            </w:r>
            <w:r w:rsidR="001A39F3" w:rsidRPr="000B3DF2">
              <w:rPr>
                <w:lang w:val="en-US"/>
              </w:rPr>
              <w:t xml:space="preserve">is SRF </w:t>
            </w:r>
            <w:r w:rsidR="00463038">
              <w:rPr>
                <w:lang w:val="en-US"/>
              </w:rPr>
              <w:t>assesses</w:t>
            </w:r>
            <w:r w:rsidR="001A39F3" w:rsidRPr="000B3DF2">
              <w:rPr>
                <w:lang w:val="en-US"/>
              </w:rPr>
              <w:t xml:space="preserve"> </w:t>
            </w:r>
            <w:proofErr w:type="gramStart"/>
            <w:r w:rsidR="001A39F3" w:rsidRPr="000B3DF2">
              <w:rPr>
                <w:lang w:val="en-US"/>
              </w:rPr>
              <w:t>whether or not</w:t>
            </w:r>
            <w:proofErr w:type="gramEnd"/>
            <w:r w:rsidR="001A39F3" w:rsidRPr="000B3DF2">
              <w:rPr>
                <w:lang w:val="en-US"/>
              </w:rPr>
              <w:t xml:space="preserve"> </w:t>
            </w:r>
            <w:r w:rsidR="00841BCD">
              <w:rPr>
                <w:lang w:val="en-US"/>
              </w:rPr>
              <w:t>the MS</w:t>
            </w:r>
            <w:r w:rsidR="002C2528" w:rsidRPr="000B3DF2">
              <w:rPr>
                <w:lang w:val="en-US"/>
              </w:rPr>
              <w:t xml:space="preserve"> </w:t>
            </w:r>
            <w:r w:rsidR="00DC089C" w:rsidRPr="000B3DF2">
              <w:rPr>
                <w:lang w:val="en-US"/>
              </w:rPr>
              <w:t>mandates separation at source</w:t>
            </w:r>
            <w:r w:rsidR="00520960">
              <w:rPr>
                <w:lang w:val="en-US"/>
              </w:rPr>
              <w:t xml:space="preserve"> </w:t>
            </w:r>
            <w:r w:rsidR="00DC089C" w:rsidRPr="000B3DF2">
              <w:rPr>
                <w:lang w:val="en-US"/>
              </w:rPr>
              <w:t>for</w:t>
            </w:r>
            <w:r w:rsidR="00FB7D57">
              <w:rPr>
                <w:lang w:val="en-US"/>
              </w:rPr>
              <w:t xml:space="preserve"> </w:t>
            </w:r>
            <w:r w:rsidR="00463038">
              <w:rPr>
                <w:lang w:val="en-US"/>
              </w:rPr>
              <w:t xml:space="preserve">other sources than </w:t>
            </w:r>
            <w:r w:rsidR="00FB7D57">
              <w:rPr>
                <w:lang w:val="en-US"/>
              </w:rPr>
              <w:t>households</w:t>
            </w:r>
            <w:r w:rsidR="00A46B36">
              <w:rPr>
                <w:lang w:val="en-US"/>
              </w:rPr>
              <w:t>, enabling separate collection,</w:t>
            </w:r>
            <w:r w:rsidR="00FB7D57">
              <w:rPr>
                <w:lang w:val="en-US"/>
              </w:rPr>
              <w:t xml:space="preserve"> for</w:t>
            </w:r>
            <w:r w:rsidR="00DC089C" w:rsidRPr="000B3DF2">
              <w:rPr>
                <w:lang w:val="en-US"/>
              </w:rPr>
              <w:t xml:space="preserve"> the </w:t>
            </w:r>
            <w:r w:rsidR="00520960">
              <w:rPr>
                <w:lang w:val="en-US"/>
              </w:rPr>
              <w:t>three</w:t>
            </w:r>
            <w:r w:rsidR="00520960" w:rsidRPr="000B3DF2">
              <w:rPr>
                <w:lang w:val="en-US"/>
              </w:rPr>
              <w:t xml:space="preserve"> </w:t>
            </w:r>
            <w:r w:rsidR="00DC089C" w:rsidRPr="000B3DF2">
              <w:rPr>
                <w:lang w:val="en-US"/>
              </w:rPr>
              <w:t>most significant fractions in</w:t>
            </w:r>
            <w:r w:rsidR="000C466B">
              <w:rPr>
                <w:lang w:val="en-US"/>
              </w:rPr>
              <w:t xml:space="preserve"> the</w:t>
            </w:r>
            <w:r w:rsidR="00DC089C" w:rsidRPr="000B3DF2">
              <w:rPr>
                <w:lang w:val="en-US"/>
              </w:rPr>
              <w:t xml:space="preserve"> </w:t>
            </w:r>
            <w:r w:rsidR="000C466B">
              <w:rPr>
                <w:lang w:val="en-US"/>
              </w:rPr>
              <w:t>municipal waste</w:t>
            </w:r>
            <w:r w:rsidR="00520960">
              <w:rPr>
                <w:lang w:val="en-US"/>
              </w:rPr>
              <w:t xml:space="preserve"> (bio-waste, paper and cardboard and plastics)</w:t>
            </w:r>
            <w:r w:rsidR="00EA5DF2" w:rsidRPr="000B3DF2">
              <w:rPr>
                <w:lang w:val="en-US"/>
              </w:rPr>
              <w:t>.</w:t>
            </w:r>
            <w:r w:rsidR="00DC089C" w:rsidRPr="000B3DF2">
              <w:rPr>
                <w:lang w:val="en-US"/>
              </w:rPr>
              <w:t xml:space="preserve"> </w:t>
            </w:r>
          </w:p>
          <w:p w14:paraId="45B18B5D" w14:textId="77777777" w:rsidR="000C70A5" w:rsidRDefault="000C70A5">
            <w:pPr>
              <w:rPr>
                <w:b/>
                <w:lang w:val="en-GB"/>
              </w:rPr>
            </w:pPr>
          </w:p>
          <w:p w14:paraId="3AFB3AFE" w14:textId="33790B41" w:rsidR="001C1122" w:rsidRPr="004C36A5" w:rsidRDefault="001C1122">
            <w:pPr>
              <w:rPr>
                <w:b/>
                <w:lang w:val="en-GB"/>
              </w:rPr>
            </w:pPr>
            <w:r w:rsidRPr="004C36A5">
              <w:rPr>
                <w:b/>
                <w:lang w:val="en-GB"/>
              </w:rPr>
              <w:t>Source</w:t>
            </w:r>
          </w:p>
          <w:p w14:paraId="5312F705" w14:textId="6F85DA77" w:rsidR="001C1122" w:rsidRPr="004C36A5" w:rsidRDefault="001C1122">
            <w:pPr>
              <w:rPr>
                <w:lang w:val="en-GB"/>
              </w:rPr>
            </w:pPr>
            <w:r w:rsidRPr="004C36A5">
              <w:rPr>
                <w:lang w:val="en-GB"/>
              </w:rPr>
              <w:t>Questionnaire</w:t>
            </w:r>
          </w:p>
          <w:p w14:paraId="773F405F" w14:textId="77777777" w:rsidR="001C1122" w:rsidRPr="004C36A5" w:rsidRDefault="001C1122">
            <w:pPr>
              <w:rPr>
                <w:lang w:val="en-GB"/>
              </w:rPr>
            </w:pPr>
          </w:p>
          <w:p w14:paraId="50957ED0" w14:textId="77777777" w:rsidR="001C1122" w:rsidRPr="004C36A5" w:rsidRDefault="001C1122">
            <w:pPr>
              <w:rPr>
                <w:b/>
                <w:bCs/>
                <w:lang w:val="en-GB"/>
              </w:rPr>
            </w:pPr>
            <w:r w:rsidRPr="004C36A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2"/>
              <w:gridCol w:w="2983"/>
            </w:tblGrid>
            <w:tr w:rsidR="008758A9" w:rsidRPr="004C36A5" w14:paraId="37262A85" w14:textId="77777777" w:rsidTr="00ED5FC0">
              <w:tc>
                <w:tcPr>
                  <w:tcW w:w="2982" w:type="dxa"/>
                  <w:shd w:val="clear" w:color="auto" w:fill="93C8B9"/>
                  <w:vAlign w:val="center"/>
                </w:tcPr>
                <w:p w14:paraId="6C88F72B" w14:textId="7D1B07A7" w:rsidR="008758A9" w:rsidRPr="004C36A5" w:rsidRDefault="008758A9">
                  <w:pPr>
                    <w:jc w:val="center"/>
                    <w:rPr>
                      <w:rFonts w:cs="Calibri"/>
                      <w:color w:val="000000"/>
                      <w:sz w:val="20"/>
                      <w:lang w:val="en-GB"/>
                    </w:rPr>
                  </w:pPr>
                  <w:r>
                    <w:rPr>
                      <w:rFonts w:cs="Calibri"/>
                      <w:color w:val="000000"/>
                      <w:sz w:val="20"/>
                      <w:lang w:val="en-GB"/>
                    </w:rPr>
                    <w:t>Separation at source is mandatory for non-household bio-waste</w:t>
                  </w:r>
                  <w:r w:rsidR="00AC3775">
                    <w:rPr>
                      <w:rFonts w:cs="Calibri"/>
                      <w:color w:val="000000"/>
                      <w:sz w:val="20"/>
                      <w:lang w:val="en-GB"/>
                    </w:rPr>
                    <w:t>,</w:t>
                  </w:r>
                  <w:r>
                    <w:rPr>
                      <w:rFonts w:cs="Calibri"/>
                      <w:color w:val="000000"/>
                      <w:sz w:val="20"/>
                      <w:lang w:val="en-GB"/>
                    </w:rPr>
                    <w:t xml:space="preserve"> paper and car</w:t>
                  </w:r>
                  <w:r w:rsidR="00115D25">
                    <w:rPr>
                      <w:rFonts w:cs="Calibri"/>
                      <w:color w:val="000000"/>
                      <w:sz w:val="20"/>
                      <w:lang w:val="en-GB"/>
                    </w:rPr>
                    <w:t>d</w:t>
                  </w:r>
                  <w:r>
                    <w:rPr>
                      <w:rFonts w:cs="Calibri"/>
                      <w:color w:val="000000"/>
                      <w:sz w:val="20"/>
                      <w:lang w:val="en-GB"/>
                    </w:rPr>
                    <w:t>board</w:t>
                  </w:r>
                  <w:r w:rsidR="00AC3775">
                    <w:rPr>
                      <w:rFonts w:cs="Calibri"/>
                      <w:color w:val="000000"/>
                      <w:sz w:val="20"/>
                      <w:lang w:val="en-GB"/>
                    </w:rPr>
                    <w:t xml:space="preserve"> and plastic</w:t>
                  </w:r>
                  <w:r>
                    <w:rPr>
                      <w:rFonts w:cs="Calibri"/>
                      <w:color w:val="000000"/>
                      <w:sz w:val="20"/>
                      <w:lang w:val="en-GB"/>
                    </w:rPr>
                    <w:t xml:space="preserve"> waste</w:t>
                  </w:r>
                </w:p>
              </w:tc>
              <w:tc>
                <w:tcPr>
                  <w:tcW w:w="2982" w:type="dxa"/>
                  <w:shd w:val="clear" w:color="auto" w:fill="FDC963"/>
                  <w:vAlign w:val="center"/>
                </w:tcPr>
                <w:p w14:paraId="61208DF6" w14:textId="09E9FEBD" w:rsidR="008758A9" w:rsidRDefault="00103B04">
                  <w:pPr>
                    <w:jc w:val="center"/>
                    <w:rPr>
                      <w:rFonts w:cs="Calibri"/>
                      <w:color w:val="000000"/>
                      <w:sz w:val="20"/>
                      <w:lang w:val="en-GB"/>
                    </w:rPr>
                  </w:pPr>
                  <w:r>
                    <w:rPr>
                      <w:rFonts w:cs="Calibri"/>
                      <w:color w:val="000000"/>
                      <w:sz w:val="20"/>
                      <w:lang w:val="en-GB"/>
                    </w:rPr>
                    <w:t xml:space="preserve">Separation at source is </w:t>
                  </w:r>
                  <w:r w:rsidR="00414FDA">
                    <w:rPr>
                      <w:rFonts w:cs="Calibri"/>
                      <w:color w:val="000000"/>
                      <w:sz w:val="20"/>
                      <w:lang w:val="en-GB"/>
                    </w:rPr>
                    <w:t xml:space="preserve">only </w:t>
                  </w:r>
                  <w:r>
                    <w:rPr>
                      <w:rFonts w:cs="Calibri"/>
                      <w:color w:val="000000"/>
                      <w:sz w:val="20"/>
                      <w:lang w:val="en-GB"/>
                    </w:rPr>
                    <w:t>mandatory for non-household bio-waste</w:t>
                  </w:r>
                </w:p>
                <w:p w14:paraId="3578E411" w14:textId="1E79298E" w:rsidR="00103B04" w:rsidRDefault="00B32C37">
                  <w:pPr>
                    <w:jc w:val="center"/>
                    <w:rPr>
                      <w:rFonts w:cs="Calibri"/>
                      <w:color w:val="000000"/>
                      <w:sz w:val="20"/>
                      <w:lang w:val="en-GB"/>
                    </w:rPr>
                  </w:pPr>
                  <w:r>
                    <w:rPr>
                      <w:rFonts w:cs="Calibri"/>
                      <w:color w:val="000000"/>
                      <w:sz w:val="20"/>
                      <w:lang w:val="en-GB"/>
                    </w:rPr>
                    <w:t>AND/</w:t>
                  </w:r>
                  <w:r w:rsidR="00103B04">
                    <w:rPr>
                      <w:rFonts w:cs="Calibri"/>
                      <w:color w:val="000000"/>
                      <w:sz w:val="20"/>
                      <w:lang w:val="en-GB"/>
                    </w:rPr>
                    <w:t>OR</w:t>
                  </w:r>
                </w:p>
                <w:p w14:paraId="680F2FDD" w14:textId="77777777" w:rsidR="00103B04" w:rsidRDefault="00103B04">
                  <w:pPr>
                    <w:jc w:val="center"/>
                    <w:rPr>
                      <w:rFonts w:cs="Calibri"/>
                      <w:color w:val="000000"/>
                      <w:sz w:val="20"/>
                      <w:lang w:val="en-GB"/>
                    </w:rPr>
                  </w:pPr>
                  <w:r>
                    <w:rPr>
                      <w:rFonts w:cs="Calibri"/>
                      <w:color w:val="000000"/>
                      <w:sz w:val="20"/>
                      <w:lang w:val="en-GB"/>
                    </w:rPr>
                    <w:t xml:space="preserve">Separation at source is </w:t>
                  </w:r>
                  <w:r w:rsidR="00414FDA">
                    <w:rPr>
                      <w:rFonts w:cs="Calibri"/>
                      <w:color w:val="000000"/>
                      <w:sz w:val="20"/>
                      <w:lang w:val="en-GB"/>
                    </w:rPr>
                    <w:t xml:space="preserve">only </w:t>
                  </w:r>
                  <w:r>
                    <w:rPr>
                      <w:rFonts w:cs="Calibri"/>
                      <w:color w:val="000000"/>
                      <w:sz w:val="20"/>
                      <w:lang w:val="en-GB"/>
                    </w:rPr>
                    <w:t>mandatory for non-household paper and cardboard waste</w:t>
                  </w:r>
                </w:p>
                <w:p w14:paraId="1D8BA9EE" w14:textId="0D91B36A" w:rsidR="009A4AF2" w:rsidRDefault="00B32C37">
                  <w:pPr>
                    <w:jc w:val="center"/>
                    <w:rPr>
                      <w:rFonts w:cs="Calibri"/>
                      <w:color w:val="000000"/>
                      <w:sz w:val="20"/>
                      <w:lang w:val="en-GB"/>
                    </w:rPr>
                  </w:pPr>
                  <w:r>
                    <w:rPr>
                      <w:rFonts w:cs="Calibri"/>
                      <w:color w:val="000000"/>
                      <w:sz w:val="20"/>
                      <w:lang w:val="en-GB"/>
                    </w:rPr>
                    <w:t>AND/</w:t>
                  </w:r>
                  <w:r w:rsidR="009A4AF2">
                    <w:rPr>
                      <w:rFonts w:cs="Calibri"/>
                      <w:color w:val="000000"/>
                      <w:sz w:val="20"/>
                      <w:lang w:val="en-GB"/>
                    </w:rPr>
                    <w:t>OR</w:t>
                  </w:r>
                </w:p>
                <w:p w14:paraId="01D06372" w14:textId="77777777" w:rsidR="009A4AF2" w:rsidRDefault="009A4AF2">
                  <w:pPr>
                    <w:jc w:val="center"/>
                    <w:rPr>
                      <w:rFonts w:cs="Calibri"/>
                      <w:color w:val="000000"/>
                      <w:sz w:val="20"/>
                      <w:lang w:val="en-GB"/>
                    </w:rPr>
                  </w:pPr>
                  <w:r>
                    <w:rPr>
                      <w:rFonts w:cs="Calibri"/>
                      <w:color w:val="000000"/>
                      <w:sz w:val="20"/>
                      <w:lang w:val="en-GB"/>
                    </w:rPr>
                    <w:t xml:space="preserve">Separation at source is only mandatory for non-household </w:t>
                  </w:r>
                  <w:r w:rsidR="00B32C37">
                    <w:rPr>
                      <w:rFonts w:cs="Calibri"/>
                      <w:color w:val="000000"/>
                      <w:sz w:val="20"/>
                      <w:lang w:val="en-GB"/>
                    </w:rPr>
                    <w:t>plastic waste</w:t>
                  </w:r>
                </w:p>
                <w:p w14:paraId="2AF8342B" w14:textId="77777777" w:rsidR="00D005A5" w:rsidRDefault="00D005A5">
                  <w:pPr>
                    <w:jc w:val="center"/>
                    <w:rPr>
                      <w:rFonts w:cs="Calibri"/>
                      <w:color w:val="000000"/>
                      <w:sz w:val="20"/>
                      <w:lang w:val="en-GB"/>
                    </w:rPr>
                  </w:pPr>
                  <w:r>
                    <w:rPr>
                      <w:rFonts w:cs="Calibri"/>
                      <w:color w:val="000000"/>
                      <w:sz w:val="20"/>
                      <w:lang w:val="en-GB"/>
                    </w:rPr>
                    <w:t>OR</w:t>
                  </w:r>
                </w:p>
                <w:p w14:paraId="5D7F2D59" w14:textId="2B756C36" w:rsidR="00D005A5" w:rsidRPr="004C36A5" w:rsidRDefault="00D005A5">
                  <w:pPr>
                    <w:jc w:val="center"/>
                    <w:rPr>
                      <w:rFonts w:cs="Calibri"/>
                      <w:color w:val="000000"/>
                      <w:sz w:val="20"/>
                      <w:lang w:val="en-GB"/>
                    </w:rPr>
                  </w:pPr>
                  <w:r>
                    <w:rPr>
                      <w:rFonts w:cs="Calibri"/>
                      <w:color w:val="000000"/>
                      <w:sz w:val="20"/>
                      <w:lang w:val="en-GB"/>
                    </w:rPr>
                    <w:t xml:space="preserve">Separation at source is mandatory for non-household bio-waste, paper and cardboard and plastic waste, however with significant exemptions within one or more </w:t>
                  </w:r>
                  <w:r w:rsidR="0084498F">
                    <w:rPr>
                      <w:rFonts w:cs="Calibri"/>
                      <w:color w:val="000000"/>
                      <w:sz w:val="20"/>
                      <w:lang w:val="en-GB"/>
                    </w:rPr>
                    <w:t>of these fractions</w:t>
                  </w:r>
                </w:p>
              </w:tc>
              <w:tc>
                <w:tcPr>
                  <w:tcW w:w="2983" w:type="dxa"/>
                  <w:shd w:val="clear" w:color="auto" w:fill="E5556A"/>
                  <w:vAlign w:val="center"/>
                </w:tcPr>
                <w:p w14:paraId="72FB8B91" w14:textId="06345385" w:rsidR="008758A9" w:rsidRPr="004C36A5" w:rsidRDefault="00103B04">
                  <w:pPr>
                    <w:jc w:val="center"/>
                    <w:rPr>
                      <w:sz w:val="20"/>
                      <w:szCs w:val="18"/>
                      <w:lang w:val="en-GB"/>
                    </w:rPr>
                  </w:pPr>
                  <w:r>
                    <w:rPr>
                      <w:rFonts w:cs="Calibri"/>
                      <w:color w:val="000000"/>
                      <w:sz w:val="20"/>
                      <w:lang w:val="en-GB"/>
                    </w:rPr>
                    <w:t>Separation at source is</w:t>
                  </w:r>
                  <w:r w:rsidR="008F62E7">
                    <w:rPr>
                      <w:rFonts w:cs="Calibri"/>
                      <w:color w:val="000000"/>
                      <w:sz w:val="20"/>
                      <w:lang w:val="en-GB"/>
                    </w:rPr>
                    <w:t xml:space="preserve"> n</w:t>
                  </w:r>
                  <w:r w:rsidR="00256E3B">
                    <w:rPr>
                      <w:rFonts w:cs="Calibri"/>
                      <w:color w:val="000000"/>
                      <w:sz w:val="20"/>
                      <w:lang w:val="en-GB"/>
                    </w:rPr>
                    <w:t>either</w:t>
                  </w:r>
                  <w:r w:rsidR="008F62E7">
                    <w:rPr>
                      <w:rFonts w:cs="Calibri"/>
                      <w:color w:val="000000"/>
                      <w:sz w:val="20"/>
                      <w:lang w:val="en-GB"/>
                    </w:rPr>
                    <w:t xml:space="preserve"> mandatory for non-household bio-waste</w:t>
                  </w:r>
                  <w:r w:rsidR="00762388">
                    <w:rPr>
                      <w:rFonts w:cs="Calibri"/>
                      <w:color w:val="000000"/>
                      <w:sz w:val="20"/>
                      <w:lang w:val="en-GB"/>
                    </w:rPr>
                    <w:t>,</w:t>
                  </w:r>
                  <w:r w:rsidR="008F62E7">
                    <w:rPr>
                      <w:rFonts w:cs="Calibri"/>
                      <w:color w:val="000000"/>
                      <w:sz w:val="20"/>
                      <w:lang w:val="en-GB"/>
                    </w:rPr>
                    <w:t xml:space="preserve"> paper and cardboard</w:t>
                  </w:r>
                  <w:r w:rsidR="00762388">
                    <w:rPr>
                      <w:rFonts w:cs="Calibri"/>
                      <w:color w:val="000000"/>
                      <w:sz w:val="20"/>
                      <w:lang w:val="en-GB"/>
                    </w:rPr>
                    <w:t>, nor plastic</w:t>
                  </w:r>
                  <w:r w:rsidR="008F62E7">
                    <w:rPr>
                      <w:rFonts w:cs="Calibri"/>
                      <w:color w:val="000000"/>
                      <w:sz w:val="20"/>
                      <w:lang w:val="en-GB"/>
                    </w:rPr>
                    <w:t xml:space="preserve"> waste</w:t>
                  </w:r>
                </w:p>
              </w:tc>
            </w:tr>
          </w:tbl>
          <w:p w14:paraId="7CA9255D" w14:textId="77777777" w:rsidR="001C1122" w:rsidRPr="004C36A5" w:rsidRDefault="001C1122">
            <w:pPr>
              <w:rPr>
                <w:rStyle w:val="eop"/>
                <w:lang w:val="en-GB"/>
              </w:rPr>
            </w:pPr>
          </w:p>
          <w:p w14:paraId="000B62F1" w14:textId="77777777" w:rsidR="001C1122" w:rsidRPr="004C36A5" w:rsidRDefault="001C1122">
            <w:pPr>
              <w:rPr>
                <w:b/>
                <w:lang w:val="en-GB"/>
              </w:rPr>
            </w:pPr>
            <w:r w:rsidRPr="004C36A5">
              <w:rPr>
                <w:b/>
                <w:lang w:val="en-GB"/>
              </w:rPr>
              <w:t>Weight</w:t>
            </w:r>
          </w:p>
          <w:p w14:paraId="464B1D8C" w14:textId="5F80C420" w:rsidR="001C1122" w:rsidRPr="004C36A5" w:rsidRDefault="001C1122">
            <w:pPr>
              <w:rPr>
                <w:lang w:val="en-GB"/>
              </w:rPr>
            </w:pPr>
            <w:r>
              <w:rPr>
                <w:lang w:val="en-GB"/>
              </w:rPr>
              <w:t>1</w:t>
            </w:r>
          </w:p>
        </w:tc>
      </w:tr>
    </w:tbl>
    <w:p w14:paraId="0D008E1F" w14:textId="5C572C3A" w:rsidR="005609F4" w:rsidRDefault="005609F4">
      <w:pPr>
        <w:jc w:val="left"/>
        <w:rPr>
          <w:lang w:val="en-GB"/>
        </w:rPr>
      </w:pPr>
    </w:p>
    <w:p w14:paraId="7E73781F" w14:textId="77777777" w:rsidR="00C96D72" w:rsidRDefault="00C96D72">
      <w:pPr>
        <w:jc w:val="left"/>
        <w:rPr>
          <w:b/>
          <w:color w:val="008173"/>
          <w:sz w:val="28"/>
        </w:rPr>
      </w:pPr>
      <w:bookmarkStart w:id="39" w:name="_Toc117015864"/>
      <w:bookmarkStart w:id="40" w:name="_Toc117015907"/>
      <w:bookmarkStart w:id="41" w:name="_Toc195620020"/>
      <w:r>
        <w:br w:type="page"/>
      </w:r>
    </w:p>
    <w:p w14:paraId="6839AE4F" w14:textId="60A6EA32" w:rsidR="000D3B28" w:rsidRPr="00DE5ADD" w:rsidRDefault="000D3B28" w:rsidP="000D3B28">
      <w:pPr>
        <w:pStyle w:val="Heading1"/>
      </w:pPr>
      <w:bookmarkStart w:id="42" w:name="_Toc215473871"/>
      <w:r>
        <w:lastRenderedPageBreak/>
        <w:t>Bio-waste treatment capacity and quality management</w:t>
      </w:r>
      <w:bookmarkEnd w:id="39"/>
      <w:bookmarkEnd w:id="40"/>
      <w:bookmarkEnd w:id="41"/>
      <w:bookmarkEnd w:id="42"/>
      <w:r>
        <w:t xml:space="preserve"> </w:t>
      </w:r>
    </w:p>
    <w:p w14:paraId="0C133663" w14:textId="21DFB652" w:rsidR="003E6BA2" w:rsidRDefault="003C4994" w:rsidP="000D3B28">
      <w:pPr>
        <w:pStyle w:val="Heading2"/>
        <w:rPr>
          <w:lang w:val="en-GB"/>
        </w:rPr>
      </w:pPr>
      <w:bookmarkStart w:id="43" w:name="_Toc195620021"/>
      <w:bookmarkStart w:id="44" w:name="_Toc215473872"/>
      <w:r>
        <w:rPr>
          <w:lang w:val="en-GB"/>
        </w:rPr>
        <w:t>SRF MSWR-5.1 Capacity for the treatment of bio-waste</w:t>
      </w:r>
      <w:bookmarkEnd w:id="43"/>
      <w:bookmarkEnd w:id="44"/>
    </w:p>
    <w:p w14:paraId="387CE62E" w14:textId="77777777" w:rsidR="003C4994" w:rsidRDefault="003C4994" w:rsidP="003C4994">
      <w:pPr>
        <w:rPr>
          <w:lang w:val="en-GB"/>
        </w:rPr>
      </w:pPr>
    </w:p>
    <w:tbl>
      <w:tblPr>
        <w:tblStyle w:val="TableGrid"/>
        <w:tblW w:w="9174" w:type="dxa"/>
        <w:tblLook w:val="04A0" w:firstRow="1" w:lastRow="0" w:firstColumn="1" w:lastColumn="0" w:noHBand="0" w:noVBand="1"/>
      </w:tblPr>
      <w:tblGrid>
        <w:gridCol w:w="9174"/>
      </w:tblGrid>
      <w:tr w:rsidR="00CC5EA7" w:rsidRPr="00CC5EA7" w14:paraId="22BB8D74" w14:textId="77777777" w:rsidTr="00ED5FC0">
        <w:tc>
          <w:tcPr>
            <w:tcW w:w="9174" w:type="dxa"/>
          </w:tcPr>
          <w:p w14:paraId="3804055A" w14:textId="77777777" w:rsidR="00CC5EA7" w:rsidRPr="00CC5EA7" w:rsidRDefault="00CC5EA7">
            <w:pPr>
              <w:rPr>
                <w:b/>
                <w:lang w:val="en-GB"/>
              </w:rPr>
            </w:pPr>
            <w:r w:rsidRPr="00CC5EA7">
              <w:rPr>
                <w:b/>
                <w:lang w:val="en-GB"/>
              </w:rPr>
              <w:t>Description and relevance</w:t>
            </w:r>
          </w:p>
          <w:p w14:paraId="071F0004" w14:textId="17754467" w:rsidR="0045087D" w:rsidRDefault="00CC5EA7">
            <w:pPr>
              <w:rPr>
                <w:lang w:val="en-GB"/>
              </w:rPr>
            </w:pPr>
            <w:r w:rsidRPr="00CC5EA7">
              <w:rPr>
                <w:lang w:val="en-GB"/>
              </w:rPr>
              <w:t xml:space="preserve">Bio-waste is the largest single waste fraction in municipal waste, and </w:t>
            </w:r>
            <w:r w:rsidR="009B4E66">
              <w:rPr>
                <w:lang w:val="en-GB"/>
              </w:rPr>
              <w:t xml:space="preserve">it is important to </w:t>
            </w:r>
            <w:r w:rsidR="006F213D">
              <w:rPr>
                <w:lang w:val="en-GB"/>
              </w:rPr>
              <w:t xml:space="preserve">have </w:t>
            </w:r>
            <w:r w:rsidR="009B4E66">
              <w:rPr>
                <w:lang w:val="en-GB"/>
              </w:rPr>
              <w:t>sufficient</w:t>
            </w:r>
            <w:r w:rsidRPr="00CC5EA7">
              <w:rPr>
                <w:lang w:val="en-GB"/>
              </w:rPr>
              <w:t xml:space="preserve"> </w:t>
            </w:r>
            <w:r w:rsidR="004F7802">
              <w:rPr>
                <w:lang w:val="en-GB"/>
              </w:rPr>
              <w:t>authori</w:t>
            </w:r>
            <w:r w:rsidR="006F213D">
              <w:rPr>
                <w:lang w:val="en-GB"/>
              </w:rPr>
              <w:t xml:space="preserve">sed </w:t>
            </w:r>
            <w:r w:rsidRPr="00CC5EA7">
              <w:rPr>
                <w:lang w:val="en-GB"/>
              </w:rPr>
              <w:t>treatment capacity. It is assumed that not all bio-waste can be captured</w:t>
            </w:r>
            <w:r w:rsidR="00480B39">
              <w:rPr>
                <w:lang w:val="en-GB"/>
              </w:rPr>
              <w:t xml:space="preserve"> through the separate collection system for bio-waste</w:t>
            </w:r>
            <w:r w:rsidRPr="00CC5EA7">
              <w:rPr>
                <w:lang w:val="en-GB"/>
              </w:rPr>
              <w:t xml:space="preserve">, therefore </w:t>
            </w:r>
            <w:r w:rsidR="00AF4D33">
              <w:rPr>
                <w:lang w:val="en-GB"/>
              </w:rPr>
              <w:t>it is assumed that enough capacity</w:t>
            </w:r>
            <w:r w:rsidR="00F00701">
              <w:rPr>
                <w:lang w:val="en-GB"/>
              </w:rPr>
              <w:t xml:space="preserve"> exists if there is </w:t>
            </w:r>
            <w:r w:rsidR="00844017">
              <w:rPr>
                <w:lang w:val="en-GB"/>
              </w:rPr>
              <w:t xml:space="preserve">authorised </w:t>
            </w:r>
            <w:r w:rsidR="00F00701">
              <w:rPr>
                <w:lang w:val="en-GB"/>
              </w:rPr>
              <w:t>capacity available to treat</w:t>
            </w:r>
            <w:r w:rsidRPr="00CC5EA7">
              <w:rPr>
                <w:lang w:val="en-GB"/>
              </w:rPr>
              <w:t xml:space="preserve"> 80% of </w:t>
            </w:r>
            <w:r w:rsidR="00F00701">
              <w:rPr>
                <w:lang w:val="en-GB"/>
              </w:rPr>
              <w:t xml:space="preserve">the </w:t>
            </w:r>
            <w:r w:rsidRPr="00CC5EA7">
              <w:rPr>
                <w:lang w:val="en-GB"/>
              </w:rPr>
              <w:t xml:space="preserve">generated bio-waste. Firm plans to extend </w:t>
            </w:r>
            <w:r w:rsidR="00F00701">
              <w:rPr>
                <w:lang w:val="en-GB"/>
              </w:rPr>
              <w:t>the</w:t>
            </w:r>
            <w:r w:rsidRPr="00CC5EA7">
              <w:rPr>
                <w:lang w:val="en-GB"/>
              </w:rPr>
              <w:t xml:space="preserve"> </w:t>
            </w:r>
            <w:r w:rsidR="00257B26">
              <w:rPr>
                <w:lang w:val="en-GB"/>
              </w:rPr>
              <w:t xml:space="preserve">authorised </w:t>
            </w:r>
            <w:r w:rsidRPr="00CC5EA7">
              <w:rPr>
                <w:lang w:val="en-GB"/>
              </w:rPr>
              <w:t>treatment capacity improve the rating.</w:t>
            </w:r>
            <w:r w:rsidR="0013570E">
              <w:rPr>
                <w:lang w:val="en-GB"/>
              </w:rPr>
              <w:t xml:space="preserve"> </w:t>
            </w:r>
          </w:p>
          <w:p w14:paraId="5E1555EF" w14:textId="1A745246" w:rsidR="00526348" w:rsidRPr="00ED5FC0" w:rsidRDefault="00D90141">
            <w:pPr>
              <w:rPr>
                <w:lang w:val="en-US"/>
              </w:rPr>
            </w:pPr>
            <w:r>
              <w:rPr>
                <w:lang w:val="en-US"/>
              </w:rPr>
              <w:t>The assessment will be based on the amounts of generated bio-waste</w:t>
            </w:r>
            <w:r w:rsidR="009C1243">
              <w:rPr>
                <w:lang w:val="en-US"/>
              </w:rPr>
              <w:t xml:space="preserve"> (excluding </w:t>
            </w:r>
            <w:r w:rsidR="003148B0">
              <w:rPr>
                <w:lang w:val="en-US"/>
              </w:rPr>
              <w:t xml:space="preserve">generated </w:t>
            </w:r>
            <w:r w:rsidR="009C1243">
              <w:rPr>
                <w:lang w:val="en-US"/>
              </w:rPr>
              <w:t>home-composted bio-waste)</w:t>
            </w:r>
            <w:r w:rsidR="007D6415">
              <w:rPr>
                <w:lang w:val="en-US"/>
              </w:rPr>
              <w:t xml:space="preserve">, as </w:t>
            </w:r>
            <w:r w:rsidR="00B03D79">
              <w:rPr>
                <w:lang w:val="en-US"/>
              </w:rPr>
              <w:t xml:space="preserve">to be </w:t>
            </w:r>
            <w:r w:rsidR="007D6415">
              <w:rPr>
                <w:lang w:val="en-US"/>
              </w:rPr>
              <w:t>published by Eurostat</w:t>
            </w:r>
            <w:r w:rsidR="00B03D79">
              <w:rPr>
                <w:lang w:val="en-US"/>
              </w:rPr>
              <w:t xml:space="preserve"> in 2025. </w:t>
            </w:r>
            <w:r w:rsidR="004C6302">
              <w:rPr>
                <w:lang w:val="en-US"/>
              </w:rPr>
              <w:t xml:space="preserve">The </w:t>
            </w:r>
            <w:r w:rsidR="00257B26">
              <w:rPr>
                <w:lang w:val="en-US"/>
              </w:rPr>
              <w:t xml:space="preserve">authorized </w:t>
            </w:r>
            <w:r w:rsidR="004C6302">
              <w:rPr>
                <w:lang w:val="en-US"/>
              </w:rPr>
              <w:t xml:space="preserve">treatment capacity used for the assessment excludes capacity to treat mixed municipal waste, e.g. </w:t>
            </w:r>
            <w:r w:rsidR="001345BE">
              <w:rPr>
                <w:lang w:val="en-US"/>
              </w:rPr>
              <w:t>in Mechanical-Biological Treatment facilities.</w:t>
            </w:r>
          </w:p>
          <w:p w14:paraId="0B71D762" w14:textId="77777777" w:rsidR="00CC5EA7" w:rsidRPr="00CC5EA7" w:rsidRDefault="00CC5EA7">
            <w:pPr>
              <w:rPr>
                <w:lang w:val="en-GB"/>
              </w:rPr>
            </w:pPr>
          </w:p>
          <w:p w14:paraId="29608366" w14:textId="77777777" w:rsidR="00CC5EA7" w:rsidRPr="00CC5EA7" w:rsidRDefault="00CC5EA7">
            <w:pPr>
              <w:rPr>
                <w:b/>
                <w:lang w:val="en-GB"/>
              </w:rPr>
            </w:pPr>
            <w:r w:rsidRPr="00CC5EA7">
              <w:rPr>
                <w:b/>
                <w:lang w:val="en-GB"/>
              </w:rPr>
              <w:t>Source</w:t>
            </w:r>
          </w:p>
          <w:p w14:paraId="769DADC1" w14:textId="08CDF2EC" w:rsidR="00CC5EA7" w:rsidRPr="00CC5EA7" w:rsidRDefault="003B79E8">
            <w:pPr>
              <w:rPr>
                <w:lang w:val="en-GB"/>
              </w:rPr>
            </w:pPr>
            <w:r>
              <w:rPr>
                <w:lang w:val="en-GB"/>
              </w:rPr>
              <w:t>Eur</w:t>
            </w:r>
            <w:r w:rsidR="008F475F">
              <w:rPr>
                <w:lang w:val="en-GB"/>
              </w:rPr>
              <w:t>o</w:t>
            </w:r>
            <w:r>
              <w:rPr>
                <w:lang w:val="en-GB"/>
              </w:rPr>
              <w:t>stat (data on bio</w:t>
            </w:r>
            <w:r w:rsidR="00DA54A5">
              <w:rPr>
                <w:lang w:val="en-GB"/>
              </w:rPr>
              <w:t>-</w:t>
            </w:r>
            <w:r>
              <w:rPr>
                <w:lang w:val="en-GB"/>
              </w:rPr>
              <w:t>waste generat</w:t>
            </w:r>
            <w:r w:rsidR="008F475F">
              <w:rPr>
                <w:lang w:val="en-GB"/>
              </w:rPr>
              <w:t>ed), and q</w:t>
            </w:r>
            <w:r w:rsidR="00CC5EA7" w:rsidRPr="00CC5EA7">
              <w:rPr>
                <w:lang w:val="en-GB"/>
              </w:rPr>
              <w:t>uestionnaire</w:t>
            </w:r>
            <w:r w:rsidR="00051B72">
              <w:rPr>
                <w:lang w:val="en-GB"/>
              </w:rPr>
              <w:t xml:space="preserve"> (data on treatment capacities)</w:t>
            </w:r>
          </w:p>
          <w:p w14:paraId="1A1FACD1" w14:textId="77777777" w:rsidR="00CC5EA7" w:rsidRPr="00CC5EA7" w:rsidRDefault="00CC5EA7">
            <w:pPr>
              <w:rPr>
                <w:lang w:val="en-GB"/>
              </w:rPr>
            </w:pPr>
          </w:p>
          <w:p w14:paraId="4C359063" w14:textId="77777777" w:rsidR="00CC5EA7" w:rsidRPr="00CC5EA7" w:rsidRDefault="00CC5EA7">
            <w:pPr>
              <w:rPr>
                <w:b/>
                <w:lang w:val="en-GB"/>
              </w:rPr>
            </w:pPr>
            <w:r w:rsidRPr="00CC5EA7">
              <w:rPr>
                <w:b/>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CC5EA7" w:rsidRPr="00CC5EA7" w14:paraId="151BA697" w14:textId="77777777" w:rsidTr="00ED5FC0">
              <w:tc>
                <w:tcPr>
                  <w:tcW w:w="2997" w:type="dxa"/>
                  <w:shd w:val="clear" w:color="auto" w:fill="93C8B9"/>
                  <w:vAlign w:val="center"/>
                </w:tcPr>
                <w:p w14:paraId="5000BB2F" w14:textId="5FECF07E" w:rsidR="00D42C41" w:rsidRDefault="00AA6AA3">
                  <w:pPr>
                    <w:jc w:val="center"/>
                    <w:rPr>
                      <w:rFonts w:cs="Calibri"/>
                      <w:color w:val="000000"/>
                      <w:sz w:val="20"/>
                      <w:lang w:val="en-GB"/>
                    </w:rPr>
                  </w:pPr>
                  <w:r>
                    <w:rPr>
                      <w:rFonts w:cs="Calibri"/>
                      <w:color w:val="000000"/>
                      <w:sz w:val="20"/>
                      <w:lang w:val="en-GB"/>
                    </w:rPr>
                    <w:t>Enough treatment capacity</w:t>
                  </w:r>
                  <w:r w:rsidR="007E7AA6">
                    <w:rPr>
                      <w:rFonts w:cs="Calibri"/>
                      <w:color w:val="000000"/>
                      <w:sz w:val="20"/>
                      <w:lang w:val="en-GB"/>
                    </w:rPr>
                    <w:t xml:space="preserve"> for at</w:t>
                  </w:r>
                  <w:r w:rsidR="00D42C41">
                    <w:rPr>
                      <w:rFonts w:cs="Calibri"/>
                      <w:color w:val="000000"/>
                      <w:sz w:val="20"/>
                      <w:lang w:val="en-GB"/>
                    </w:rPr>
                    <w:t xml:space="preserve"> least 80% of the generated bio-waste</w:t>
                  </w:r>
                  <w:r w:rsidR="00FF2B77">
                    <w:rPr>
                      <w:rFonts w:cs="Calibri"/>
                      <w:color w:val="000000"/>
                      <w:sz w:val="20"/>
                      <w:lang w:val="en-GB"/>
                    </w:rPr>
                    <w:t xml:space="preserve"> (excluding home composting)</w:t>
                  </w:r>
                  <w:r w:rsidR="00D42C41">
                    <w:rPr>
                      <w:rFonts w:cs="Calibri"/>
                      <w:color w:val="000000"/>
                      <w:sz w:val="20"/>
                      <w:lang w:val="en-GB"/>
                    </w:rPr>
                    <w:t xml:space="preserve"> </w:t>
                  </w:r>
                </w:p>
                <w:p w14:paraId="3DF1043A" w14:textId="450AF63F" w:rsidR="00D6488A" w:rsidRPr="00CC5EA7" w:rsidRDefault="00D6488A">
                  <w:pPr>
                    <w:jc w:val="center"/>
                    <w:rPr>
                      <w:sz w:val="20"/>
                      <w:szCs w:val="18"/>
                      <w:lang w:val="en-GB"/>
                    </w:rPr>
                  </w:pPr>
                </w:p>
              </w:tc>
              <w:tc>
                <w:tcPr>
                  <w:tcW w:w="2980" w:type="dxa"/>
                  <w:shd w:val="clear" w:color="auto" w:fill="FDC963"/>
                  <w:vAlign w:val="center"/>
                </w:tcPr>
                <w:p w14:paraId="5409AEC0" w14:textId="70B3AB35" w:rsidR="00CC5EA7" w:rsidRDefault="007E7AA6">
                  <w:pPr>
                    <w:jc w:val="center"/>
                    <w:rPr>
                      <w:rFonts w:cs="Calibri"/>
                      <w:color w:val="000000"/>
                      <w:sz w:val="20"/>
                      <w:szCs w:val="20"/>
                      <w:lang w:val="en-GB"/>
                    </w:rPr>
                  </w:pPr>
                  <w:r>
                    <w:rPr>
                      <w:rFonts w:cs="Calibri"/>
                      <w:color w:val="000000"/>
                      <w:sz w:val="20"/>
                      <w:szCs w:val="20"/>
                      <w:lang w:val="en-GB"/>
                    </w:rPr>
                    <w:t>Treatment capacity</w:t>
                  </w:r>
                  <w:r w:rsidR="00F0050A">
                    <w:rPr>
                      <w:rFonts w:cs="Calibri"/>
                      <w:color w:val="000000"/>
                      <w:sz w:val="20"/>
                      <w:szCs w:val="20"/>
                      <w:lang w:val="en-GB"/>
                    </w:rPr>
                    <w:t xml:space="preserve"> available for l</w:t>
                  </w:r>
                  <w:r w:rsidR="00C44320">
                    <w:rPr>
                      <w:rFonts w:cs="Calibri"/>
                      <w:color w:val="000000"/>
                      <w:sz w:val="20"/>
                      <w:szCs w:val="20"/>
                      <w:lang w:val="en-GB"/>
                    </w:rPr>
                    <w:t>ess than 80% of the generated bio-waste (excluding home composted bio-waste</w:t>
                  </w:r>
                  <w:r w:rsidR="00FF6F42">
                    <w:rPr>
                      <w:rFonts w:cs="Calibri"/>
                      <w:color w:val="000000"/>
                      <w:sz w:val="20"/>
                      <w:szCs w:val="20"/>
                      <w:lang w:val="en-GB"/>
                    </w:rPr>
                    <w:t>)</w:t>
                  </w:r>
                  <w:r w:rsidR="00C44320">
                    <w:rPr>
                      <w:rFonts w:cs="Calibri"/>
                      <w:color w:val="000000"/>
                      <w:sz w:val="20"/>
                      <w:szCs w:val="20"/>
                      <w:lang w:val="en-GB"/>
                    </w:rPr>
                    <w:t xml:space="preserve"> </w:t>
                  </w:r>
                  <w:r w:rsidR="00CC5EA7" w:rsidRPr="00CC5EA7">
                    <w:rPr>
                      <w:rFonts w:cs="Calibri"/>
                      <w:color w:val="000000"/>
                      <w:sz w:val="20"/>
                      <w:szCs w:val="20"/>
                      <w:lang w:val="en-GB"/>
                    </w:rPr>
                    <w:t xml:space="preserve">but firm plans to </w:t>
                  </w:r>
                  <w:r w:rsidR="00CC5EA7" w:rsidRPr="00CC5EA7" w:rsidDel="0080505F">
                    <w:rPr>
                      <w:rFonts w:cs="Calibri"/>
                      <w:color w:val="000000"/>
                      <w:sz w:val="20"/>
                      <w:szCs w:val="20"/>
                      <w:lang w:val="en-GB"/>
                    </w:rPr>
                    <w:t>close the gap</w:t>
                  </w:r>
                </w:p>
                <w:p w14:paraId="623BEBE0" w14:textId="0A9EDF78" w:rsidR="00F04AC2" w:rsidRPr="00CC5EA7" w:rsidRDefault="00F04AC2">
                  <w:pPr>
                    <w:jc w:val="center"/>
                    <w:rPr>
                      <w:sz w:val="20"/>
                      <w:szCs w:val="18"/>
                      <w:lang w:val="en-GB"/>
                    </w:rPr>
                  </w:pPr>
                </w:p>
              </w:tc>
              <w:tc>
                <w:tcPr>
                  <w:tcW w:w="2971" w:type="dxa"/>
                  <w:shd w:val="clear" w:color="auto" w:fill="E5556A"/>
                  <w:vAlign w:val="center"/>
                </w:tcPr>
                <w:p w14:paraId="7DDDDC47" w14:textId="6A6EE9A6" w:rsidR="000D7FE9" w:rsidRDefault="00B26D8B" w:rsidP="000D7FE9">
                  <w:pPr>
                    <w:jc w:val="center"/>
                    <w:rPr>
                      <w:rFonts w:cs="Calibri"/>
                      <w:color w:val="000000"/>
                      <w:sz w:val="20"/>
                      <w:lang w:val="en-GB"/>
                    </w:rPr>
                  </w:pPr>
                  <w:r>
                    <w:rPr>
                      <w:rFonts w:cs="Calibri"/>
                      <w:color w:val="000000"/>
                      <w:sz w:val="20"/>
                      <w:szCs w:val="20"/>
                      <w:lang w:val="en-GB"/>
                    </w:rPr>
                    <w:t>Treatment capacity available for less</w:t>
                  </w:r>
                  <w:r w:rsidR="00C44320">
                    <w:rPr>
                      <w:rFonts w:cs="Calibri"/>
                      <w:color w:val="000000"/>
                      <w:sz w:val="20"/>
                      <w:szCs w:val="20"/>
                      <w:lang w:val="en-GB"/>
                    </w:rPr>
                    <w:t xml:space="preserve"> than 80% of the generated bio-waste (excluding home composted bio-waste</w:t>
                  </w:r>
                  <w:r w:rsidR="009A3659">
                    <w:rPr>
                      <w:rFonts w:cs="Calibri"/>
                      <w:color w:val="000000"/>
                      <w:sz w:val="20"/>
                      <w:szCs w:val="20"/>
                      <w:lang w:val="en-GB"/>
                    </w:rPr>
                    <w:t>)</w:t>
                  </w:r>
                  <w:r w:rsidR="00C44320">
                    <w:rPr>
                      <w:rFonts w:cs="Calibri"/>
                      <w:color w:val="000000"/>
                      <w:sz w:val="20"/>
                      <w:szCs w:val="20"/>
                      <w:lang w:val="en-GB"/>
                    </w:rPr>
                    <w:t xml:space="preserve"> </w:t>
                  </w:r>
                  <w:r w:rsidR="00CC5EA7" w:rsidRPr="00CC5EA7">
                    <w:rPr>
                      <w:rFonts w:cs="Calibri"/>
                      <w:color w:val="000000"/>
                      <w:sz w:val="20"/>
                      <w:lang w:val="en-GB"/>
                    </w:rPr>
                    <w:t xml:space="preserve">and no </w:t>
                  </w:r>
                  <w:r w:rsidR="009243CE">
                    <w:rPr>
                      <w:rFonts w:cs="Calibri"/>
                      <w:color w:val="000000"/>
                      <w:sz w:val="20"/>
                      <w:lang w:val="en-GB"/>
                    </w:rPr>
                    <w:t xml:space="preserve">firm </w:t>
                  </w:r>
                  <w:r w:rsidR="00CC5EA7" w:rsidRPr="00CC5EA7">
                    <w:rPr>
                      <w:rFonts w:cs="Calibri"/>
                      <w:color w:val="000000"/>
                      <w:sz w:val="20"/>
                      <w:lang w:val="en-GB"/>
                    </w:rPr>
                    <w:t xml:space="preserve">plans to </w:t>
                  </w:r>
                  <w:r w:rsidR="00A234D8" w:rsidDel="002D1B1A">
                    <w:rPr>
                      <w:rFonts w:cs="Calibri"/>
                      <w:color w:val="000000"/>
                      <w:sz w:val="20"/>
                      <w:lang w:val="en-GB"/>
                    </w:rPr>
                    <w:t>close the gap</w:t>
                  </w:r>
                </w:p>
                <w:p w14:paraId="57B879D4" w14:textId="77777777" w:rsidR="000D7FE9" w:rsidRDefault="000D7FE9" w:rsidP="000D7FE9">
                  <w:pPr>
                    <w:jc w:val="center"/>
                    <w:rPr>
                      <w:rFonts w:cs="Calibri"/>
                      <w:color w:val="000000"/>
                      <w:sz w:val="20"/>
                      <w:lang w:val="en-GB"/>
                    </w:rPr>
                  </w:pPr>
                  <w:r>
                    <w:rPr>
                      <w:rFonts w:cs="Calibri"/>
                      <w:color w:val="000000"/>
                      <w:sz w:val="20"/>
                      <w:lang w:val="en-GB"/>
                    </w:rPr>
                    <w:t>OR</w:t>
                  </w:r>
                </w:p>
                <w:p w14:paraId="4E5CE53D" w14:textId="10648015" w:rsidR="000D7FE9" w:rsidRDefault="00CC5EA7" w:rsidP="000D7FE9">
                  <w:pPr>
                    <w:jc w:val="center"/>
                    <w:rPr>
                      <w:rFonts w:cs="Calibri"/>
                      <w:color w:val="000000"/>
                      <w:sz w:val="20"/>
                      <w:lang w:val="en-GB"/>
                    </w:rPr>
                  </w:pPr>
                  <w:r w:rsidRPr="00CC5EA7">
                    <w:rPr>
                      <w:rFonts w:cs="Calibri"/>
                      <w:color w:val="000000"/>
                      <w:sz w:val="20"/>
                      <w:lang w:val="en-GB"/>
                    </w:rPr>
                    <w:t xml:space="preserve"> </w:t>
                  </w:r>
                </w:p>
                <w:p w14:paraId="2FD4E32B" w14:textId="5DE6B628" w:rsidR="000D7FE9" w:rsidRPr="000D7FE9" w:rsidRDefault="000D7FE9" w:rsidP="000D7FE9">
                  <w:pPr>
                    <w:jc w:val="center"/>
                    <w:rPr>
                      <w:rFonts w:cs="Calibri"/>
                      <w:color w:val="000000"/>
                      <w:sz w:val="20"/>
                      <w:lang w:val="en-GB"/>
                    </w:rPr>
                  </w:pPr>
                  <w:r>
                    <w:rPr>
                      <w:rFonts w:cs="Calibri"/>
                      <w:color w:val="000000"/>
                      <w:sz w:val="20"/>
                      <w:lang w:val="en-GB"/>
                    </w:rPr>
                    <w:t>N</w:t>
                  </w:r>
                  <w:r w:rsidR="00CC5EA7" w:rsidRPr="00CC5EA7">
                    <w:rPr>
                      <w:rFonts w:cs="Calibri"/>
                      <w:color w:val="000000"/>
                      <w:sz w:val="20"/>
                      <w:lang w:val="en-GB"/>
                    </w:rPr>
                    <w:t>o</w:t>
                  </w:r>
                  <w:r w:rsidR="00A234D8">
                    <w:rPr>
                      <w:rFonts w:cs="Calibri"/>
                      <w:color w:val="000000"/>
                      <w:sz w:val="20"/>
                      <w:lang w:val="en-GB"/>
                    </w:rPr>
                    <w:t xml:space="preserve"> </w:t>
                  </w:r>
                  <w:r w:rsidR="006932DD">
                    <w:rPr>
                      <w:rFonts w:cs="Calibri"/>
                      <w:color w:val="000000"/>
                      <w:sz w:val="20"/>
                      <w:lang w:val="en-GB"/>
                    </w:rPr>
                    <w:t xml:space="preserve">data available on </w:t>
                  </w:r>
                  <w:r w:rsidR="00A234D8">
                    <w:rPr>
                      <w:rFonts w:cs="Calibri"/>
                      <w:color w:val="000000"/>
                      <w:sz w:val="20"/>
                      <w:lang w:val="en-GB"/>
                    </w:rPr>
                    <w:t xml:space="preserve">bio-waste </w:t>
                  </w:r>
                  <w:r w:rsidR="00A234D8" w:rsidDel="006932DD">
                    <w:rPr>
                      <w:rFonts w:cs="Calibri"/>
                      <w:color w:val="000000"/>
                      <w:sz w:val="20"/>
                      <w:lang w:val="en-GB"/>
                    </w:rPr>
                    <w:t>treatment</w:t>
                  </w:r>
                  <w:r w:rsidR="00CC5EA7" w:rsidRPr="00CC5EA7" w:rsidDel="006932DD">
                    <w:rPr>
                      <w:rFonts w:cs="Calibri"/>
                      <w:color w:val="000000"/>
                      <w:sz w:val="20"/>
                      <w:lang w:val="en-GB"/>
                    </w:rPr>
                    <w:t xml:space="preserve"> capacity </w:t>
                  </w:r>
                </w:p>
              </w:tc>
            </w:tr>
          </w:tbl>
          <w:p w14:paraId="60D2AAA6" w14:textId="77777777" w:rsidR="00CC5EA7" w:rsidRPr="00CC5EA7" w:rsidRDefault="00CC5EA7">
            <w:pPr>
              <w:rPr>
                <w:lang w:val="en-GB"/>
              </w:rPr>
            </w:pPr>
            <w:r w:rsidRPr="00CC5EA7">
              <w:rPr>
                <w:lang w:val="en-GB"/>
              </w:rPr>
              <w:t xml:space="preserve"> </w:t>
            </w:r>
          </w:p>
          <w:p w14:paraId="0CE97A33" w14:textId="77777777" w:rsidR="00CC5EA7" w:rsidRPr="00CC5EA7" w:rsidRDefault="00CC5EA7">
            <w:pPr>
              <w:rPr>
                <w:b/>
                <w:lang w:val="en-GB"/>
              </w:rPr>
            </w:pPr>
            <w:r w:rsidRPr="00CC5EA7">
              <w:rPr>
                <w:b/>
                <w:lang w:val="en-GB"/>
              </w:rPr>
              <w:t>Weight</w:t>
            </w:r>
          </w:p>
          <w:p w14:paraId="7401AC79" w14:textId="77777777" w:rsidR="00CC5EA7" w:rsidRPr="00CC5EA7" w:rsidRDefault="00CC5EA7">
            <w:pPr>
              <w:rPr>
                <w:lang w:val="en-GB"/>
              </w:rPr>
            </w:pPr>
            <w:r w:rsidRPr="00CC5EA7">
              <w:rPr>
                <w:lang w:val="en-GB"/>
              </w:rPr>
              <w:t>1</w:t>
            </w:r>
          </w:p>
          <w:p w14:paraId="7F4295C4" w14:textId="77777777" w:rsidR="00CC5EA7" w:rsidRPr="00CC5EA7" w:rsidRDefault="00CC5EA7">
            <w:pPr>
              <w:rPr>
                <w:lang w:val="en-GB"/>
              </w:rPr>
            </w:pPr>
          </w:p>
          <w:p w14:paraId="38786B20" w14:textId="77777777" w:rsidR="00CC5EA7" w:rsidRPr="00CC5EA7" w:rsidRDefault="00CC5EA7">
            <w:pPr>
              <w:rPr>
                <w:b/>
                <w:lang w:val="en-GB"/>
              </w:rPr>
            </w:pPr>
            <w:r w:rsidRPr="00CC5EA7">
              <w:rPr>
                <w:b/>
                <w:lang w:val="en-GB"/>
              </w:rPr>
              <w:t>Considerations for the assessment</w:t>
            </w:r>
          </w:p>
          <w:p w14:paraId="7EB28C41" w14:textId="6C763A4C" w:rsidR="00CC5EA7" w:rsidRPr="00CC5EA7" w:rsidRDefault="00CC5EA7" w:rsidP="00452769">
            <w:pPr>
              <w:rPr>
                <w:lang w:val="en-GB"/>
              </w:rPr>
            </w:pPr>
            <w:r w:rsidRPr="00CC5EA7">
              <w:rPr>
                <w:lang w:val="en-GB"/>
              </w:rPr>
              <w:t xml:space="preserve">This assessment needs to </w:t>
            </w:r>
            <w:proofErr w:type="gramStart"/>
            <w:r w:rsidRPr="00CC5EA7">
              <w:rPr>
                <w:lang w:val="en-GB"/>
              </w:rPr>
              <w:t>take into account</w:t>
            </w:r>
            <w:proofErr w:type="gramEnd"/>
            <w:r w:rsidRPr="00CC5EA7">
              <w:rPr>
                <w:lang w:val="en-GB"/>
              </w:rPr>
              <w:t xml:space="preserve"> if the </w:t>
            </w:r>
            <w:r w:rsidR="00A7684D">
              <w:rPr>
                <w:lang w:val="en-GB"/>
              </w:rPr>
              <w:t xml:space="preserve">authorised </w:t>
            </w:r>
            <w:r w:rsidRPr="00CC5EA7">
              <w:rPr>
                <w:lang w:val="en-GB"/>
              </w:rPr>
              <w:t>treatment capacity is available for bio-waste from municipal waste (e.g. if anaerobic digestion plants for manure also can take in bio-waste from households and if they are in the proximity of where the waste is produced).</w:t>
            </w:r>
            <w:r w:rsidR="009011B1">
              <w:rPr>
                <w:lang w:val="en-GB"/>
              </w:rPr>
              <w:t xml:space="preserve"> </w:t>
            </w:r>
          </w:p>
        </w:tc>
      </w:tr>
    </w:tbl>
    <w:p w14:paraId="4A832E37" w14:textId="66679271" w:rsidR="005609F4" w:rsidRDefault="005609F4">
      <w:pPr>
        <w:jc w:val="left"/>
        <w:rPr>
          <w:rFonts w:asciiTheme="majorHAnsi" w:eastAsiaTheme="majorEastAsia" w:hAnsiTheme="majorHAnsi" w:cstheme="majorBidi"/>
          <w:b/>
          <w:bCs/>
          <w:color w:val="008173"/>
          <w:sz w:val="24"/>
          <w:szCs w:val="28"/>
          <w:lang w:val="en-GB"/>
        </w:rPr>
      </w:pPr>
      <w:bookmarkStart w:id="45" w:name="_Toc195620022"/>
    </w:p>
    <w:p w14:paraId="23FF261E" w14:textId="70C002AF" w:rsidR="00CC5EA7" w:rsidRDefault="008C7BD5" w:rsidP="008C7BD5">
      <w:pPr>
        <w:pStyle w:val="Heading2"/>
        <w:rPr>
          <w:lang w:val="en-GB"/>
        </w:rPr>
      </w:pPr>
      <w:bookmarkStart w:id="46" w:name="_Toc215473873"/>
      <w:r>
        <w:rPr>
          <w:lang w:val="en-GB"/>
        </w:rPr>
        <w:t xml:space="preserve">SRF MSWR-5.2 </w:t>
      </w:r>
      <w:r w:rsidR="00E93C6A" w:rsidRPr="00E93C6A">
        <w:rPr>
          <w:lang w:val="en-GB"/>
        </w:rPr>
        <w:t xml:space="preserve">Legally binding national standards and </w:t>
      </w:r>
      <w:r w:rsidR="006B5E0F">
        <w:rPr>
          <w:lang w:val="en-GB"/>
        </w:rPr>
        <w:t>q</w:t>
      </w:r>
      <w:r w:rsidR="00E93C6A" w:rsidRPr="00E93C6A">
        <w:rPr>
          <w:lang w:val="en-GB"/>
        </w:rPr>
        <w:t xml:space="preserve">uality </w:t>
      </w:r>
      <w:r w:rsidR="006B5E0F">
        <w:rPr>
          <w:lang w:val="en-GB"/>
        </w:rPr>
        <w:t>m</w:t>
      </w:r>
      <w:r w:rsidR="00E93C6A" w:rsidRPr="00E93C6A">
        <w:rPr>
          <w:lang w:val="en-GB"/>
        </w:rPr>
        <w:t xml:space="preserve">anagement </w:t>
      </w:r>
      <w:r w:rsidR="006B5E0F">
        <w:rPr>
          <w:lang w:val="en-GB"/>
        </w:rPr>
        <w:t>s</w:t>
      </w:r>
      <w:r w:rsidR="00E93C6A" w:rsidRPr="00E93C6A">
        <w:rPr>
          <w:lang w:val="en-GB"/>
        </w:rPr>
        <w:t>ystem for compost/digestate</w:t>
      </w:r>
      <w:bookmarkEnd w:id="45"/>
      <w:bookmarkEnd w:id="46"/>
    </w:p>
    <w:p w14:paraId="66242E4E" w14:textId="77777777" w:rsidR="008C7BD5" w:rsidRDefault="008C7BD5" w:rsidP="008C7BD5">
      <w:pPr>
        <w:rPr>
          <w:lang w:val="en-GB"/>
        </w:rPr>
      </w:pPr>
    </w:p>
    <w:tbl>
      <w:tblPr>
        <w:tblStyle w:val="TableGrid"/>
        <w:tblW w:w="9174" w:type="dxa"/>
        <w:tblLook w:val="04A0" w:firstRow="1" w:lastRow="0" w:firstColumn="1" w:lastColumn="0" w:noHBand="0" w:noVBand="1"/>
      </w:tblPr>
      <w:tblGrid>
        <w:gridCol w:w="9174"/>
      </w:tblGrid>
      <w:tr w:rsidR="008C7BD5" w:rsidRPr="008C7BD5" w14:paraId="71B70E78" w14:textId="77777777" w:rsidTr="00ED5FC0">
        <w:tc>
          <w:tcPr>
            <w:tcW w:w="9174" w:type="dxa"/>
          </w:tcPr>
          <w:p w14:paraId="7665142F" w14:textId="77777777" w:rsidR="008C7BD5" w:rsidRPr="008C7BD5" w:rsidRDefault="008C7BD5">
            <w:pPr>
              <w:rPr>
                <w:b/>
                <w:lang w:val="en-GB"/>
              </w:rPr>
            </w:pPr>
            <w:r w:rsidRPr="008C7BD5">
              <w:rPr>
                <w:b/>
                <w:lang w:val="en-GB"/>
              </w:rPr>
              <w:t>Description and relevance</w:t>
            </w:r>
          </w:p>
          <w:p w14:paraId="1EC441B8" w14:textId="7686EEA8" w:rsidR="008C7BD5" w:rsidRDefault="008C7BD5">
            <w:pPr>
              <w:rPr>
                <w:lang w:val="en-GB"/>
              </w:rPr>
            </w:pPr>
            <w:r w:rsidRPr="008C7BD5">
              <w:rPr>
                <w:lang w:val="en-GB"/>
              </w:rPr>
              <w:t xml:space="preserve">Are there legally binding national quality standards available for compost/digestate, and is there a quality management system (QMS) in place to ensure a good quality compost/digestate produced from bio-waste from households and similar sources?  </w:t>
            </w:r>
            <w:r w:rsidR="0058394D" w:rsidRPr="008C7BD5">
              <w:rPr>
                <w:lang w:val="en-GB"/>
              </w:rPr>
              <w:t>To create a market for compost and digestate, compost should be of a good quality for use as a soil improver or fertilizer. National standards and a quality management system aim at building trust in the products by providing guarantees regarding the quality of these end products</w:t>
            </w:r>
            <w:r w:rsidR="0058394D">
              <w:rPr>
                <w:lang w:val="en-GB"/>
              </w:rPr>
              <w:t xml:space="preserve">. </w:t>
            </w:r>
            <w:r w:rsidRPr="008C7BD5">
              <w:rPr>
                <w:lang w:val="en-GB"/>
              </w:rPr>
              <w:t>A quality management system aims at addressing different elements of a production process to ensure a stable and high-quality output (product). The elements that are most likely to be covered relate to the input of the process, operational aspects and composition of the output. If all production-aspects are covered, this is seen as a QMS.</w:t>
            </w:r>
          </w:p>
          <w:p w14:paraId="47379151" w14:textId="77777777" w:rsidR="0025567C" w:rsidRDefault="0025567C">
            <w:pPr>
              <w:rPr>
                <w:lang w:val="en-GB"/>
              </w:rPr>
            </w:pPr>
          </w:p>
          <w:p w14:paraId="1E9392E4" w14:textId="344CFD06" w:rsidR="0025567C" w:rsidRPr="008C7BD5" w:rsidRDefault="00B26462" w:rsidP="0025567C">
            <w:pPr>
              <w:rPr>
                <w:lang w:val="en-GB"/>
              </w:rPr>
            </w:pPr>
            <w:r w:rsidRPr="00B26462">
              <w:rPr>
                <w:lang w:val="en-GB"/>
              </w:rPr>
              <w:lastRenderedPageBreak/>
              <w:t>The</w:t>
            </w:r>
            <w:r>
              <w:rPr>
                <w:lang w:val="en-GB"/>
              </w:rPr>
              <w:t xml:space="preserve"> EU Fertilizers Regulation (</w:t>
            </w:r>
            <w:r w:rsidR="00A2672E">
              <w:rPr>
                <w:lang w:val="en-GB"/>
              </w:rPr>
              <w:t>2019/1009)</w:t>
            </w:r>
            <w:r w:rsidRPr="00B26462">
              <w:rPr>
                <w:lang w:val="en-GB"/>
              </w:rPr>
              <w:t xml:space="preserve"> sets out criteria covering safety, quality and labelling that all fertilising products must meet so that they can be freely traded throughout the EU</w:t>
            </w:r>
            <w:r w:rsidR="003616A4">
              <w:rPr>
                <w:lang w:val="en-GB"/>
              </w:rPr>
              <w:t xml:space="preserve">. </w:t>
            </w:r>
            <w:r w:rsidR="00CF6B74">
              <w:rPr>
                <w:lang w:val="en-GB"/>
              </w:rPr>
              <w:t>However, t</w:t>
            </w:r>
            <w:r w:rsidR="003616A4">
              <w:rPr>
                <w:lang w:val="en-GB"/>
              </w:rPr>
              <w:t xml:space="preserve">his is only </w:t>
            </w:r>
            <w:r w:rsidR="0025567C" w:rsidRPr="0025567C">
              <w:rPr>
                <w:lang w:val="en-GB"/>
              </w:rPr>
              <w:t>mandatory for</w:t>
            </w:r>
            <w:r w:rsidR="0025567C">
              <w:rPr>
                <w:lang w:val="en-GB"/>
              </w:rPr>
              <w:t xml:space="preserve"> </w:t>
            </w:r>
            <w:r w:rsidR="0025567C" w:rsidRPr="0025567C">
              <w:rPr>
                <w:lang w:val="en-GB"/>
              </w:rPr>
              <w:t>producers seeking CE labelling to market</w:t>
            </w:r>
            <w:r w:rsidR="0025567C">
              <w:rPr>
                <w:lang w:val="en-GB"/>
              </w:rPr>
              <w:t xml:space="preserve"> </w:t>
            </w:r>
            <w:r w:rsidR="0025567C" w:rsidRPr="0025567C">
              <w:rPr>
                <w:lang w:val="en-GB"/>
              </w:rPr>
              <w:t>compost or digestate across Europe, while</w:t>
            </w:r>
            <w:r w:rsidR="0025567C">
              <w:rPr>
                <w:lang w:val="en-GB"/>
              </w:rPr>
              <w:t xml:space="preserve"> </w:t>
            </w:r>
            <w:r w:rsidR="0025567C" w:rsidRPr="0025567C">
              <w:rPr>
                <w:lang w:val="en-GB"/>
              </w:rPr>
              <w:t>locally sold products can follow national</w:t>
            </w:r>
            <w:r w:rsidR="0025567C">
              <w:rPr>
                <w:lang w:val="en-GB"/>
              </w:rPr>
              <w:t xml:space="preserve"> </w:t>
            </w:r>
            <w:r w:rsidR="0025567C" w:rsidRPr="0025567C">
              <w:rPr>
                <w:lang w:val="en-GB"/>
              </w:rPr>
              <w:t>regulations. As a result, much of the locally</w:t>
            </w:r>
            <w:r w:rsidR="0025567C">
              <w:rPr>
                <w:lang w:val="en-GB"/>
              </w:rPr>
              <w:t xml:space="preserve"> </w:t>
            </w:r>
            <w:r w:rsidR="0025567C" w:rsidRPr="0025567C">
              <w:rPr>
                <w:lang w:val="en-GB"/>
              </w:rPr>
              <w:t>marketed compost does not require CE</w:t>
            </w:r>
            <w:r w:rsidR="0025567C">
              <w:rPr>
                <w:lang w:val="en-GB"/>
              </w:rPr>
              <w:t xml:space="preserve"> </w:t>
            </w:r>
            <w:r w:rsidR="0025567C" w:rsidRPr="0025567C">
              <w:rPr>
                <w:lang w:val="en-GB"/>
              </w:rPr>
              <w:t>labelling</w:t>
            </w:r>
            <w:r w:rsidR="00D711E0">
              <w:rPr>
                <w:lang w:val="en-GB"/>
              </w:rPr>
              <w:t>.</w:t>
            </w:r>
            <w:r w:rsidR="001D2F25">
              <w:rPr>
                <w:lang w:val="en-GB"/>
              </w:rPr>
              <w:t xml:space="preserve"> This SRF assesses whether there are binding national standards</w:t>
            </w:r>
            <w:r w:rsidR="00AB72A0">
              <w:rPr>
                <w:lang w:val="en-GB"/>
              </w:rPr>
              <w:t xml:space="preserve"> and a </w:t>
            </w:r>
            <w:r w:rsidR="00C417E7">
              <w:rPr>
                <w:lang w:val="en-GB"/>
              </w:rPr>
              <w:t xml:space="preserve">mandatory or voluntary </w:t>
            </w:r>
            <w:r w:rsidR="00AB72A0">
              <w:rPr>
                <w:lang w:val="en-GB"/>
              </w:rPr>
              <w:t xml:space="preserve">QMS </w:t>
            </w:r>
            <w:r w:rsidR="00C50D10">
              <w:rPr>
                <w:lang w:val="en-GB"/>
              </w:rPr>
              <w:t>in place for all</w:t>
            </w:r>
            <w:r w:rsidR="00B915C5">
              <w:rPr>
                <w:lang w:val="en-GB"/>
              </w:rPr>
              <w:t xml:space="preserve"> compost/digestate, </w:t>
            </w:r>
            <w:r w:rsidR="002F38EA">
              <w:rPr>
                <w:lang w:val="en-GB"/>
              </w:rPr>
              <w:t>regardless of</w:t>
            </w:r>
            <w:r w:rsidR="000773FC">
              <w:rPr>
                <w:lang w:val="en-GB"/>
              </w:rPr>
              <w:t xml:space="preserve"> whether it is sold</w:t>
            </w:r>
            <w:r w:rsidR="00E272FD">
              <w:rPr>
                <w:lang w:val="en-GB"/>
              </w:rPr>
              <w:t xml:space="preserve"> </w:t>
            </w:r>
            <w:r w:rsidR="00B503A5">
              <w:rPr>
                <w:lang w:val="en-GB"/>
              </w:rPr>
              <w:t xml:space="preserve">locally </w:t>
            </w:r>
            <w:r w:rsidR="000773FC">
              <w:rPr>
                <w:lang w:val="en-GB"/>
              </w:rPr>
              <w:t>or</w:t>
            </w:r>
            <w:r w:rsidR="00B503A5">
              <w:rPr>
                <w:lang w:val="en-GB"/>
              </w:rPr>
              <w:t xml:space="preserve"> traded throughout the EU.</w:t>
            </w:r>
          </w:p>
          <w:p w14:paraId="6A19E005" w14:textId="77777777" w:rsidR="008C7BD5" w:rsidRPr="008C7BD5" w:rsidRDefault="008C7BD5">
            <w:pPr>
              <w:rPr>
                <w:lang w:val="en-GB"/>
              </w:rPr>
            </w:pPr>
          </w:p>
          <w:p w14:paraId="7DB41826" w14:textId="77777777" w:rsidR="008C7BD5" w:rsidRPr="008C7BD5" w:rsidRDefault="008C7BD5">
            <w:pPr>
              <w:rPr>
                <w:b/>
                <w:lang w:val="en-GB"/>
              </w:rPr>
            </w:pPr>
            <w:r w:rsidRPr="008C7BD5">
              <w:rPr>
                <w:b/>
                <w:lang w:val="en-GB"/>
              </w:rPr>
              <w:t>Source</w:t>
            </w:r>
          </w:p>
          <w:p w14:paraId="45BEF35B" w14:textId="631ADD07" w:rsidR="008C7BD5" w:rsidRDefault="002F38EA">
            <w:pPr>
              <w:rPr>
                <w:lang w:val="en-GB"/>
              </w:rPr>
            </w:pPr>
            <w:r w:rsidRPr="00CC5EA7">
              <w:rPr>
                <w:lang w:val="en-GB"/>
              </w:rPr>
              <w:t>Questionnaire</w:t>
            </w:r>
          </w:p>
          <w:p w14:paraId="3F7EB568" w14:textId="77777777" w:rsidR="002F38EA" w:rsidRPr="008C7BD5" w:rsidRDefault="002F38EA">
            <w:pPr>
              <w:rPr>
                <w:lang w:val="en-GB"/>
              </w:rPr>
            </w:pPr>
          </w:p>
          <w:p w14:paraId="498ABE47" w14:textId="77777777" w:rsidR="008C7BD5" w:rsidRPr="008C7BD5" w:rsidRDefault="008C7BD5">
            <w:pPr>
              <w:keepNext/>
              <w:rPr>
                <w:b/>
                <w:lang w:val="en-GB"/>
              </w:rPr>
            </w:pPr>
            <w:r w:rsidRPr="008C7BD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8C7BD5" w:rsidRPr="008C7BD5" w14:paraId="06AC9DD3" w14:textId="77777777" w:rsidTr="00ED5FC0">
              <w:tc>
                <w:tcPr>
                  <w:tcW w:w="2997" w:type="dxa"/>
                  <w:shd w:val="clear" w:color="auto" w:fill="93C8B9"/>
                  <w:vAlign w:val="center"/>
                </w:tcPr>
                <w:p w14:paraId="6AB29563" w14:textId="7CC7B3CC" w:rsidR="008C7BD5" w:rsidRPr="008C7BD5" w:rsidRDefault="008C7BD5">
                  <w:pPr>
                    <w:jc w:val="center"/>
                    <w:rPr>
                      <w:sz w:val="20"/>
                      <w:szCs w:val="18"/>
                      <w:lang w:val="en-GB"/>
                    </w:rPr>
                  </w:pPr>
                  <w:r w:rsidRPr="008C7BD5">
                    <w:rPr>
                      <w:rFonts w:cs="Calibri"/>
                      <w:color w:val="000000"/>
                      <w:sz w:val="20"/>
                      <w:lang w:val="en-GB"/>
                    </w:rPr>
                    <w:t xml:space="preserve">Legally binding national standards for compost/digestate quality in place, and </w:t>
                  </w:r>
                  <w:r w:rsidR="00954BFF">
                    <w:rPr>
                      <w:rFonts w:cs="Calibri"/>
                      <w:color w:val="000000"/>
                      <w:sz w:val="20"/>
                      <w:lang w:val="en-GB"/>
                    </w:rPr>
                    <w:t xml:space="preserve">mandatory or voluntary </w:t>
                  </w:r>
                  <w:r w:rsidRPr="008C7BD5">
                    <w:rPr>
                      <w:rFonts w:cs="Calibri"/>
                      <w:color w:val="000000"/>
                      <w:sz w:val="20"/>
                      <w:lang w:val="en-GB"/>
                    </w:rPr>
                    <w:t xml:space="preserve">quality management system in place </w:t>
                  </w:r>
                </w:p>
              </w:tc>
              <w:tc>
                <w:tcPr>
                  <w:tcW w:w="2980" w:type="dxa"/>
                  <w:shd w:val="clear" w:color="auto" w:fill="FDC963"/>
                  <w:vAlign w:val="center"/>
                </w:tcPr>
                <w:p w14:paraId="3BE1C3B2" w14:textId="77777777" w:rsidR="008C7BD5" w:rsidRDefault="008C7BD5">
                  <w:pPr>
                    <w:jc w:val="center"/>
                    <w:rPr>
                      <w:rFonts w:cs="Calibri"/>
                      <w:color w:val="000000"/>
                      <w:sz w:val="20"/>
                      <w:lang w:val="en-GB"/>
                    </w:rPr>
                  </w:pPr>
                  <w:r w:rsidRPr="008C7BD5">
                    <w:rPr>
                      <w:rFonts w:cs="Calibri"/>
                      <w:color w:val="000000"/>
                      <w:sz w:val="20"/>
                      <w:lang w:val="en-GB"/>
                    </w:rPr>
                    <w:t>Legally binding national standards for compost/digestate quality but no quality management system</w:t>
                  </w:r>
                </w:p>
                <w:p w14:paraId="6019F0DF" w14:textId="62F84A9C" w:rsidR="009679AB" w:rsidRPr="008C7BD5" w:rsidRDefault="009679AB">
                  <w:pPr>
                    <w:jc w:val="center"/>
                    <w:rPr>
                      <w:sz w:val="20"/>
                      <w:szCs w:val="18"/>
                      <w:lang w:val="en-GB"/>
                    </w:rPr>
                  </w:pPr>
                </w:p>
              </w:tc>
              <w:tc>
                <w:tcPr>
                  <w:tcW w:w="2971" w:type="dxa"/>
                  <w:shd w:val="clear" w:color="auto" w:fill="E5556A"/>
                  <w:vAlign w:val="center"/>
                </w:tcPr>
                <w:p w14:paraId="5E3A8928" w14:textId="40C19045" w:rsidR="008C7BD5" w:rsidRPr="008C7BD5" w:rsidRDefault="008C7BD5">
                  <w:pPr>
                    <w:jc w:val="center"/>
                    <w:rPr>
                      <w:sz w:val="20"/>
                      <w:szCs w:val="18"/>
                      <w:lang w:val="en-GB"/>
                    </w:rPr>
                  </w:pPr>
                  <w:r w:rsidRPr="008C7BD5">
                    <w:rPr>
                      <w:rFonts w:cs="Calibri"/>
                      <w:color w:val="000000"/>
                      <w:sz w:val="20"/>
                      <w:lang w:val="en-GB"/>
                    </w:rPr>
                    <w:t xml:space="preserve">No national standards </w:t>
                  </w:r>
                  <w:r w:rsidR="001E200A" w:rsidRPr="008C7BD5">
                    <w:rPr>
                      <w:rFonts w:cs="Calibri"/>
                      <w:color w:val="000000"/>
                      <w:sz w:val="20"/>
                      <w:lang w:val="en-GB"/>
                    </w:rPr>
                    <w:t xml:space="preserve">for compost/digestate </w:t>
                  </w:r>
                  <w:r w:rsidRPr="008C7BD5">
                    <w:rPr>
                      <w:rFonts w:cs="Calibri"/>
                      <w:color w:val="000000"/>
                      <w:sz w:val="20"/>
                      <w:lang w:val="en-GB"/>
                    </w:rPr>
                    <w:t>or quality management system, or still under development</w:t>
                  </w:r>
                </w:p>
              </w:tc>
            </w:tr>
          </w:tbl>
          <w:p w14:paraId="272F5669" w14:textId="77777777" w:rsidR="008C7BD5" w:rsidRPr="008C7BD5" w:rsidRDefault="008C7BD5">
            <w:pPr>
              <w:rPr>
                <w:lang w:val="en-GB"/>
              </w:rPr>
            </w:pPr>
            <w:r w:rsidRPr="008C7BD5">
              <w:rPr>
                <w:lang w:val="en-GB"/>
              </w:rPr>
              <w:t xml:space="preserve"> </w:t>
            </w:r>
          </w:p>
          <w:p w14:paraId="5E12BACE" w14:textId="77777777" w:rsidR="008C7BD5" w:rsidRPr="008C7BD5" w:rsidRDefault="008C7BD5">
            <w:pPr>
              <w:rPr>
                <w:b/>
                <w:lang w:val="en-GB"/>
              </w:rPr>
            </w:pPr>
            <w:r w:rsidRPr="008C7BD5">
              <w:rPr>
                <w:b/>
                <w:lang w:val="en-GB"/>
              </w:rPr>
              <w:t>Weight</w:t>
            </w:r>
          </w:p>
          <w:p w14:paraId="0F9567AD" w14:textId="77777777" w:rsidR="008C7BD5" w:rsidRPr="008C7BD5" w:rsidRDefault="008C7BD5">
            <w:pPr>
              <w:rPr>
                <w:lang w:val="en-GB"/>
              </w:rPr>
            </w:pPr>
            <w:r w:rsidRPr="008C7BD5">
              <w:rPr>
                <w:lang w:val="en-GB"/>
              </w:rPr>
              <w:t>1</w:t>
            </w:r>
          </w:p>
        </w:tc>
      </w:tr>
    </w:tbl>
    <w:p w14:paraId="4C8D1052" w14:textId="4ABA0689" w:rsidR="005609F4" w:rsidRDefault="005609F4">
      <w:pPr>
        <w:jc w:val="left"/>
        <w:rPr>
          <w:b/>
          <w:color w:val="008173"/>
          <w:sz w:val="28"/>
          <w:lang w:val="en-GB"/>
        </w:rPr>
      </w:pPr>
      <w:bookmarkStart w:id="47" w:name="_Toc195620023"/>
    </w:p>
    <w:p w14:paraId="02C647C7" w14:textId="2E0D8705" w:rsidR="003733CB" w:rsidRDefault="003733CB" w:rsidP="00EF5980">
      <w:pPr>
        <w:rPr>
          <w:lang w:val="en-GB"/>
        </w:rPr>
      </w:pPr>
      <w:bookmarkStart w:id="48" w:name="_Toc213416482"/>
      <w:bookmarkStart w:id="49" w:name="_Toc214466991"/>
      <w:bookmarkStart w:id="50" w:name="_Toc213416483"/>
      <w:bookmarkStart w:id="51" w:name="_Toc214466992"/>
      <w:bookmarkStart w:id="52" w:name="_Toc213416484"/>
      <w:bookmarkStart w:id="53" w:name="_Toc214466993"/>
      <w:bookmarkStart w:id="54" w:name="_Toc213416504"/>
      <w:bookmarkStart w:id="55" w:name="_Toc214467013"/>
      <w:bookmarkEnd w:id="47"/>
      <w:bookmarkEnd w:id="48"/>
      <w:bookmarkEnd w:id="49"/>
      <w:bookmarkEnd w:id="50"/>
      <w:bookmarkEnd w:id="51"/>
      <w:bookmarkEnd w:id="52"/>
      <w:bookmarkEnd w:id="53"/>
      <w:bookmarkEnd w:id="54"/>
      <w:bookmarkEnd w:id="55"/>
    </w:p>
    <w:p w14:paraId="58019239" w14:textId="77777777" w:rsidR="003733CB" w:rsidRDefault="003733CB">
      <w:pPr>
        <w:jc w:val="left"/>
        <w:rPr>
          <w:b/>
          <w:color w:val="008173"/>
          <w:sz w:val="28"/>
          <w:lang w:val="en-GB"/>
        </w:rPr>
      </w:pPr>
      <w:r>
        <w:rPr>
          <w:lang w:val="en-GB"/>
        </w:rPr>
        <w:br w:type="page"/>
      </w:r>
    </w:p>
    <w:p w14:paraId="5480B205" w14:textId="7C1F1E53" w:rsidR="0004144C" w:rsidRDefault="00E26D01" w:rsidP="00DC0F5E">
      <w:pPr>
        <w:pStyle w:val="Heading1"/>
        <w:rPr>
          <w:lang w:val="en-GB"/>
        </w:rPr>
      </w:pPr>
      <w:bookmarkStart w:id="56" w:name="_Toc214631813"/>
      <w:bookmarkStart w:id="57" w:name="_Toc213416505"/>
      <w:bookmarkStart w:id="58" w:name="_Toc214467014"/>
      <w:bookmarkStart w:id="59" w:name="_Toc214631814"/>
      <w:bookmarkStart w:id="60" w:name="_Toc215473874"/>
      <w:bookmarkEnd w:id="56"/>
      <w:bookmarkEnd w:id="57"/>
      <w:bookmarkEnd w:id="58"/>
      <w:bookmarkEnd w:id="59"/>
      <w:r>
        <w:rPr>
          <w:lang w:val="en-GB"/>
        </w:rPr>
        <w:lastRenderedPageBreak/>
        <w:t>Other</w:t>
      </w:r>
      <w:r w:rsidR="00B21EDA">
        <w:rPr>
          <w:lang w:val="en-GB"/>
        </w:rPr>
        <w:t xml:space="preserve"> measures or i</w:t>
      </w:r>
      <w:r w:rsidR="001A21C8">
        <w:rPr>
          <w:lang w:val="en-GB"/>
        </w:rPr>
        <w:t xml:space="preserve">nitiatives for advancing </w:t>
      </w:r>
      <w:r w:rsidR="00B109A5" w:rsidRPr="00B109A5">
        <w:rPr>
          <w:lang w:val="en-GB"/>
        </w:rPr>
        <w:t>the preparing for reuse and recycling of municipal solid waste</w:t>
      </w:r>
      <w:bookmarkEnd w:id="60"/>
      <w:r w:rsidR="00B109A5" w:rsidRPr="00B109A5">
        <w:rPr>
          <w:lang w:val="en-GB"/>
        </w:rPr>
        <w:t xml:space="preserve"> </w:t>
      </w:r>
    </w:p>
    <w:p w14:paraId="4033F3B9" w14:textId="568B7988" w:rsidR="00135873" w:rsidRDefault="00135873" w:rsidP="00135873">
      <w:pPr>
        <w:pStyle w:val="Heading2"/>
        <w:rPr>
          <w:lang w:val="en-GB"/>
        </w:rPr>
      </w:pPr>
      <w:bookmarkStart w:id="61" w:name="_Toc215473875"/>
      <w:r w:rsidRPr="4F69CB90">
        <w:rPr>
          <w:lang w:val="en-GB"/>
        </w:rPr>
        <w:t>SRF MSWR-</w:t>
      </w:r>
      <w:r w:rsidR="0083763B">
        <w:rPr>
          <w:lang w:val="en-GB"/>
        </w:rPr>
        <w:t>6</w:t>
      </w:r>
      <w:r w:rsidRPr="4F69CB90">
        <w:rPr>
          <w:lang w:val="en-GB"/>
        </w:rPr>
        <w:t xml:space="preserve">.1 </w:t>
      </w:r>
      <w:r w:rsidR="00726512">
        <w:rPr>
          <w:lang w:val="en-GB"/>
        </w:rPr>
        <w:t xml:space="preserve">Initiatives for advancing </w:t>
      </w:r>
      <w:r w:rsidR="00213EEB">
        <w:rPr>
          <w:lang w:val="en-GB"/>
        </w:rPr>
        <w:t xml:space="preserve">the preparing for reuse and recycling of municipal solid </w:t>
      </w:r>
      <w:r w:rsidR="00726512">
        <w:rPr>
          <w:lang w:val="en-GB"/>
        </w:rPr>
        <w:t xml:space="preserve">waste </w:t>
      </w:r>
      <w:r w:rsidR="00E26D01">
        <w:rPr>
          <w:lang w:val="en-GB"/>
        </w:rPr>
        <w:t>(bonus success factor)</w:t>
      </w:r>
      <w:bookmarkEnd w:id="61"/>
    </w:p>
    <w:p w14:paraId="7435B624" w14:textId="77777777" w:rsidR="00A429D8" w:rsidRPr="00A429D8" w:rsidRDefault="00A429D8" w:rsidP="00ED5FC0">
      <w:pPr>
        <w:rPr>
          <w:lang w:val="en-GB"/>
        </w:rPr>
      </w:pPr>
    </w:p>
    <w:tbl>
      <w:tblPr>
        <w:tblStyle w:val="TableGrid"/>
        <w:tblW w:w="9174" w:type="dxa"/>
        <w:tblLook w:val="04A0" w:firstRow="1" w:lastRow="0" w:firstColumn="1" w:lastColumn="0" w:noHBand="0" w:noVBand="1"/>
      </w:tblPr>
      <w:tblGrid>
        <w:gridCol w:w="9174"/>
      </w:tblGrid>
      <w:tr w:rsidR="0004144C" w:rsidRPr="008C7BD5" w14:paraId="1D89AF67" w14:textId="77777777" w:rsidTr="00ED5FC0">
        <w:tc>
          <w:tcPr>
            <w:tcW w:w="9174" w:type="dxa"/>
          </w:tcPr>
          <w:p w14:paraId="745EB242" w14:textId="77777777" w:rsidR="0004144C" w:rsidRPr="008C7BD5" w:rsidRDefault="0004144C">
            <w:pPr>
              <w:rPr>
                <w:b/>
                <w:lang w:val="en-GB"/>
              </w:rPr>
            </w:pPr>
            <w:r w:rsidRPr="008C7BD5">
              <w:rPr>
                <w:b/>
                <w:lang w:val="en-GB"/>
              </w:rPr>
              <w:t>Description and relevance</w:t>
            </w:r>
          </w:p>
          <w:p w14:paraId="5D5E4AF8" w14:textId="5DFA9E5C" w:rsidR="004A6076" w:rsidRPr="0012102D" w:rsidRDefault="0004144C" w:rsidP="00ED5FC0">
            <w:pPr>
              <w:rPr>
                <w:lang w:val="en-GB"/>
              </w:rPr>
            </w:pPr>
            <w:r>
              <w:rPr>
                <w:lang w:val="en-GB"/>
              </w:rPr>
              <w:t xml:space="preserve">This SRF </w:t>
            </w:r>
            <w:r w:rsidR="006B3C1F">
              <w:rPr>
                <w:lang w:val="en-GB"/>
              </w:rPr>
              <w:t xml:space="preserve">awards MS that have implemented national </w:t>
            </w:r>
            <w:r w:rsidR="00541A45">
              <w:rPr>
                <w:lang w:val="en-GB"/>
              </w:rPr>
              <w:t xml:space="preserve">measures or </w:t>
            </w:r>
            <w:r w:rsidR="006B3C1F">
              <w:rPr>
                <w:lang w:val="en-GB"/>
              </w:rPr>
              <w:t xml:space="preserve">initiatives that contribute significantly to improving municipal waste </w:t>
            </w:r>
            <w:r w:rsidR="0076548D">
              <w:rPr>
                <w:lang w:val="en-GB"/>
              </w:rPr>
              <w:t>preparing for reuse and</w:t>
            </w:r>
            <w:r w:rsidR="00D275B9">
              <w:rPr>
                <w:lang w:val="en-GB"/>
              </w:rPr>
              <w:t xml:space="preserve"> recycling performance and that are not yet covered under </w:t>
            </w:r>
            <w:r w:rsidR="00314A8A">
              <w:rPr>
                <w:lang w:val="en-GB"/>
              </w:rPr>
              <w:t xml:space="preserve">any of the previous SRFs. </w:t>
            </w:r>
            <w:r w:rsidR="00C04000">
              <w:rPr>
                <w:lang w:val="en-GB"/>
              </w:rPr>
              <w:t>These initiatives may include</w:t>
            </w:r>
            <w:r w:rsidR="00E04606">
              <w:rPr>
                <w:lang w:val="en-GB"/>
              </w:rPr>
              <w:t xml:space="preserve"> (but are not restricted to)</w:t>
            </w:r>
            <w:r w:rsidR="00832F75">
              <w:rPr>
                <w:lang w:val="en-GB"/>
              </w:rPr>
              <w:t xml:space="preserve"> </w:t>
            </w:r>
            <w:r w:rsidR="00B777B4">
              <w:rPr>
                <w:lang w:val="en-GB"/>
              </w:rPr>
              <w:t>i</w:t>
            </w:r>
            <w:r w:rsidR="00984A4E" w:rsidRPr="00BD6DA6">
              <w:rPr>
                <w:lang w:val="en-GB"/>
              </w:rPr>
              <w:t>nnovative pilot projects</w:t>
            </w:r>
            <w:r w:rsidR="00984780" w:rsidRPr="00BD6DA6">
              <w:rPr>
                <w:lang w:val="en-GB"/>
              </w:rPr>
              <w:t xml:space="preserve"> to increase preparing for reuse and recycling of municipal waste</w:t>
            </w:r>
            <w:r w:rsidR="00984A4E" w:rsidRPr="00BD6DA6">
              <w:rPr>
                <w:lang w:val="en-GB"/>
              </w:rPr>
              <w:t>;</w:t>
            </w:r>
            <w:r w:rsidR="00BD6DA6">
              <w:rPr>
                <w:lang w:val="en-GB"/>
              </w:rPr>
              <w:t xml:space="preserve"> </w:t>
            </w:r>
            <w:r w:rsidR="00BD6DA6" w:rsidRPr="00BD6DA6">
              <w:rPr>
                <w:lang w:val="en-GB"/>
              </w:rPr>
              <w:t>r</w:t>
            </w:r>
            <w:r w:rsidR="00934B30" w:rsidRPr="00BD6DA6">
              <w:rPr>
                <w:lang w:val="en-GB"/>
              </w:rPr>
              <w:t xml:space="preserve">egular </w:t>
            </w:r>
            <w:r w:rsidR="00984A4E" w:rsidRPr="00BD6DA6">
              <w:rPr>
                <w:lang w:val="en-GB"/>
              </w:rPr>
              <w:t>awareness campaigns</w:t>
            </w:r>
            <w:r w:rsidR="00B777B4">
              <w:rPr>
                <w:lang w:val="en-GB"/>
              </w:rPr>
              <w:t xml:space="preserve"> to</w:t>
            </w:r>
            <w:r w:rsidR="00EA041B" w:rsidRPr="00BD6DA6">
              <w:rPr>
                <w:lang w:val="en-GB"/>
              </w:rPr>
              <w:t xml:space="preserve"> </w:t>
            </w:r>
            <w:r w:rsidR="00934B30" w:rsidRPr="00BD6DA6">
              <w:rPr>
                <w:lang w:val="en-GB"/>
              </w:rPr>
              <w:t xml:space="preserve">support </w:t>
            </w:r>
            <w:r w:rsidR="00F1437B" w:rsidRPr="00BD6DA6">
              <w:rPr>
                <w:lang w:val="en-GB"/>
              </w:rPr>
              <w:t>separate collection</w:t>
            </w:r>
            <w:r w:rsidR="00705C15" w:rsidRPr="00BD6DA6">
              <w:rPr>
                <w:lang w:val="en-GB"/>
              </w:rPr>
              <w:t xml:space="preserve"> </w:t>
            </w:r>
            <w:r w:rsidR="00EA041B" w:rsidRPr="00BD6DA6">
              <w:rPr>
                <w:lang w:val="en-GB"/>
              </w:rPr>
              <w:t>with measurable impact;</w:t>
            </w:r>
            <w:r w:rsidR="00E40547">
              <w:rPr>
                <w:lang w:val="en-GB"/>
              </w:rPr>
              <w:t xml:space="preserve"> d</w:t>
            </w:r>
            <w:r w:rsidR="00EA041B" w:rsidRPr="00E40547">
              <w:rPr>
                <w:lang w:val="en-GB"/>
              </w:rPr>
              <w:t>igital platforms for citizen engagement in waste sorting;</w:t>
            </w:r>
            <w:r w:rsidR="0012102D">
              <w:rPr>
                <w:lang w:val="en-GB"/>
              </w:rPr>
              <w:t xml:space="preserve"> </w:t>
            </w:r>
            <w:r w:rsidR="0073553D">
              <w:rPr>
                <w:lang w:val="en-GB"/>
              </w:rPr>
              <w:t xml:space="preserve">or the </w:t>
            </w:r>
            <w:r w:rsidR="00832F75">
              <w:rPr>
                <w:lang w:val="en-GB"/>
              </w:rPr>
              <w:t>setting</w:t>
            </w:r>
            <w:r w:rsidR="00BD26F0">
              <w:rPr>
                <w:lang w:val="en-GB"/>
              </w:rPr>
              <w:t xml:space="preserve"> </w:t>
            </w:r>
            <w:r w:rsidR="0073553D">
              <w:rPr>
                <w:lang w:val="en-GB"/>
              </w:rPr>
              <w:t xml:space="preserve">of </w:t>
            </w:r>
            <w:r w:rsidR="003D7E5D">
              <w:rPr>
                <w:lang w:val="en-GB"/>
              </w:rPr>
              <w:t>targets</w:t>
            </w:r>
            <w:r w:rsidR="00A656D5">
              <w:rPr>
                <w:lang w:val="en-GB"/>
              </w:rPr>
              <w:t xml:space="preserve"> </w:t>
            </w:r>
            <w:r w:rsidR="00DE1580">
              <w:rPr>
                <w:lang w:val="en-GB"/>
              </w:rPr>
              <w:t xml:space="preserve">addressing </w:t>
            </w:r>
            <w:r w:rsidR="005E74FC">
              <w:rPr>
                <w:lang w:val="en-GB"/>
              </w:rPr>
              <w:t xml:space="preserve">the preparing for reuse and/or recycling </w:t>
            </w:r>
            <w:r w:rsidR="00A656D5">
              <w:rPr>
                <w:lang w:val="en-GB"/>
              </w:rPr>
              <w:t>that go beyond</w:t>
            </w:r>
            <w:r w:rsidR="00940427">
              <w:rPr>
                <w:lang w:val="en-GB"/>
              </w:rPr>
              <w:t xml:space="preserve"> </w:t>
            </w:r>
            <w:r w:rsidR="000C6877">
              <w:rPr>
                <w:lang w:val="en-GB"/>
              </w:rPr>
              <w:t>the EU target</w:t>
            </w:r>
            <w:r w:rsidR="0073553D">
              <w:rPr>
                <w:lang w:val="en-GB"/>
              </w:rPr>
              <w:t>.</w:t>
            </w:r>
          </w:p>
          <w:p w14:paraId="6C2EA168" w14:textId="77777777" w:rsidR="0004144C" w:rsidRDefault="0004144C">
            <w:pPr>
              <w:rPr>
                <w:lang w:val="en-GB"/>
              </w:rPr>
            </w:pPr>
          </w:p>
          <w:p w14:paraId="66C8AB46" w14:textId="5F86AFA6" w:rsidR="009021FE" w:rsidRDefault="00FB04C2">
            <w:pPr>
              <w:rPr>
                <w:lang w:val="en-GB"/>
              </w:rPr>
            </w:pPr>
            <w:r>
              <w:rPr>
                <w:lang w:val="en-GB"/>
              </w:rPr>
              <w:t>The assessment is based on</w:t>
            </w:r>
            <w:r w:rsidR="005B4CEA">
              <w:rPr>
                <w:lang w:val="en-GB"/>
              </w:rPr>
              <w:t xml:space="preserve"> the</w:t>
            </w:r>
            <w:r w:rsidR="00627872">
              <w:rPr>
                <w:lang w:val="en-GB"/>
              </w:rPr>
              <w:t xml:space="preserve"> following</w:t>
            </w:r>
            <w:r w:rsidR="000A758C">
              <w:rPr>
                <w:lang w:val="en-GB"/>
              </w:rPr>
              <w:t xml:space="preserve"> criteria</w:t>
            </w:r>
            <w:r w:rsidR="009021FE">
              <w:rPr>
                <w:lang w:val="en-GB"/>
              </w:rPr>
              <w:t>:</w:t>
            </w:r>
          </w:p>
          <w:p w14:paraId="03915D6A" w14:textId="6CCF536B" w:rsidR="00DA0E0C" w:rsidRPr="00EF5980" w:rsidRDefault="00DA0E0C" w:rsidP="00DA0E0C">
            <w:pPr>
              <w:pStyle w:val="ListParagraph"/>
              <w:numPr>
                <w:ilvl w:val="0"/>
                <w:numId w:val="9"/>
              </w:numPr>
              <w:rPr>
                <w:lang w:val="en-GB"/>
              </w:rPr>
            </w:pPr>
            <w:r w:rsidRPr="00DA0E0C">
              <w:rPr>
                <w:lang w:val="en-GB"/>
              </w:rPr>
              <w:t xml:space="preserve">The measure/initiative is coordinated at national or (multi-)regional level and its findings, methodologies and lessons learnt are actively shared – ensuring broad applicability and scaling potential. </w:t>
            </w:r>
            <w:r w:rsidR="00D647BA">
              <w:rPr>
                <w:lang w:val="en-GB"/>
              </w:rPr>
              <w:t>Or, i</w:t>
            </w:r>
            <w:r w:rsidR="00681118">
              <w:rPr>
                <w:lang w:val="en-GB"/>
              </w:rPr>
              <w:t xml:space="preserve">f </w:t>
            </w:r>
            <w:r w:rsidR="00C3491D">
              <w:rPr>
                <w:lang w:val="en-GB"/>
              </w:rPr>
              <w:t>t</w:t>
            </w:r>
            <w:r w:rsidRPr="00DA0E0C">
              <w:rPr>
                <w:lang w:val="en-GB"/>
              </w:rPr>
              <w:t xml:space="preserve">he measure/initiative is a pilot project on local or regional level and its findings, methodologies and lessons learnt are actively shared to enable scaling across the whole country. </w:t>
            </w:r>
          </w:p>
          <w:p w14:paraId="7AB94FB2" w14:textId="3CADBDAD" w:rsidR="00DA0E0C" w:rsidRPr="00EF5980" w:rsidRDefault="00DA0E0C" w:rsidP="00DA0E0C">
            <w:pPr>
              <w:pStyle w:val="ListParagraph"/>
              <w:numPr>
                <w:ilvl w:val="0"/>
                <w:numId w:val="9"/>
              </w:numPr>
              <w:rPr>
                <w:lang w:val="en-GB"/>
              </w:rPr>
            </w:pPr>
            <w:r w:rsidRPr="00DA0E0C">
              <w:rPr>
                <w:lang w:val="en-GB"/>
              </w:rPr>
              <w:t xml:space="preserve">The measure/initiative has a documented quantitative or qualitative impact </w:t>
            </w:r>
            <w:r w:rsidRPr="00D647BA">
              <w:rPr>
                <w:lang w:val="en-GB"/>
              </w:rPr>
              <w:t xml:space="preserve">on the </w:t>
            </w:r>
            <w:r w:rsidRPr="00ED5FC0">
              <w:rPr>
                <w:lang w:val="en-GB"/>
              </w:rPr>
              <w:t>preparing for reuse and recycling</w:t>
            </w:r>
            <w:r w:rsidR="00D647BA">
              <w:rPr>
                <w:lang w:val="en-GB"/>
              </w:rPr>
              <w:t xml:space="preserve"> rate</w:t>
            </w:r>
            <w:r w:rsidRPr="00D647BA">
              <w:rPr>
                <w:lang w:val="en-GB"/>
              </w:rPr>
              <w:t xml:space="preserve">, </w:t>
            </w:r>
            <w:r w:rsidRPr="00DA0E0C">
              <w:rPr>
                <w:lang w:val="en-GB"/>
              </w:rPr>
              <w:t>either measurable or supported by expert judgement</w:t>
            </w:r>
            <w:r w:rsidR="00A244B8">
              <w:rPr>
                <w:lang w:val="en-GB"/>
              </w:rPr>
              <w:t>.</w:t>
            </w:r>
          </w:p>
          <w:p w14:paraId="01BC7745" w14:textId="77777777" w:rsidR="004A6076" w:rsidRPr="008C7BD5" w:rsidRDefault="004A6076">
            <w:pPr>
              <w:rPr>
                <w:lang w:val="en-GB"/>
              </w:rPr>
            </w:pPr>
          </w:p>
          <w:p w14:paraId="53F302A6" w14:textId="77777777" w:rsidR="0004144C" w:rsidRDefault="0004144C">
            <w:pPr>
              <w:rPr>
                <w:b/>
                <w:lang w:val="en-GB"/>
              </w:rPr>
            </w:pPr>
            <w:r w:rsidRPr="008C7BD5">
              <w:rPr>
                <w:b/>
                <w:lang w:val="en-GB"/>
              </w:rPr>
              <w:t>Source</w:t>
            </w:r>
          </w:p>
          <w:p w14:paraId="2CB97B7D" w14:textId="77777777" w:rsidR="0004144C" w:rsidRPr="00B40FD3" w:rsidRDefault="0004144C">
            <w:pPr>
              <w:rPr>
                <w:lang w:val="en-GB"/>
              </w:rPr>
            </w:pPr>
            <w:r w:rsidRPr="00CC5EA7">
              <w:rPr>
                <w:lang w:val="en-GB"/>
              </w:rPr>
              <w:t>Questionnaire</w:t>
            </w:r>
          </w:p>
          <w:p w14:paraId="62C33470" w14:textId="77777777" w:rsidR="0004144C" w:rsidRPr="008C7BD5" w:rsidRDefault="0004144C">
            <w:pPr>
              <w:rPr>
                <w:lang w:val="en-GB"/>
              </w:rPr>
            </w:pPr>
          </w:p>
          <w:p w14:paraId="75BF9835" w14:textId="77777777" w:rsidR="0004144C" w:rsidRPr="008C7BD5" w:rsidRDefault="0004144C">
            <w:pPr>
              <w:keepNext/>
              <w:rPr>
                <w:b/>
                <w:lang w:val="en-GB"/>
              </w:rPr>
            </w:pPr>
            <w:r w:rsidRPr="008C7BD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04144C" w:rsidRPr="008C7BD5" w14:paraId="1EBCB6EE" w14:textId="77777777" w:rsidTr="00ED5FC0">
              <w:tc>
                <w:tcPr>
                  <w:tcW w:w="2997" w:type="dxa"/>
                  <w:shd w:val="clear" w:color="auto" w:fill="93C8B9"/>
                  <w:vAlign w:val="center"/>
                </w:tcPr>
                <w:p w14:paraId="523F1C31" w14:textId="77777777" w:rsidR="0004144C" w:rsidRDefault="0004144C">
                  <w:pPr>
                    <w:jc w:val="center"/>
                    <w:rPr>
                      <w:sz w:val="20"/>
                      <w:szCs w:val="18"/>
                      <w:lang w:val="en-GB"/>
                    </w:rPr>
                  </w:pPr>
                </w:p>
                <w:p w14:paraId="5A297637" w14:textId="2C924E38" w:rsidR="0004144C" w:rsidRDefault="0086219D">
                  <w:pPr>
                    <w:jc w:val="center"/>
                    <w:rPr>
                      <w:sz w:val="20"/>
                      <w:szCs w:val="18"/>
                      <w:lang w:val="en-GB"/>
                    </w:rPr>
                  </w:pPr>
                  <w:r>
                    <w:rPr>
                      <w:sz w:val="20"/>
                      <w:szCs w:val="18"/>
                      <w:lang w:val="en-GB"/>
                    </w:rPr>
                    <w:t xml:space="preserve">MS has implemented at least one </w:t>
                  </w:r>
                  <w:r w:rsidR="00276B6E">
                    <w:rPr>
                      <w:sz w:val="20"/>
                      <w:szCs w:val="18"/>
                      <w:lang w:val="en-GB"/>
                    </w:rPr>
                    <w:t xml:space="preserve">measure or </w:t>
                  </w:r>
                  <w:r>
                    <w:rPr>
                      <w:sz w:val="20"/>
                      <w:szCs w:val="18"/>
                      <w:lang w:val="en-GB"/>
                    </w:rPr>
                    <w:t xml:space="preserve">initiative </w:t>
                  </w:r>
                  <w:r w:rsidR="005E7604">
                    <w:rPr>
                      <w:sz w:val="20"/>
                      <w:szCs w:val="18"/>
                      <w:lang w:val="en-GB"/>
                    </w:rPr>
                    <w:t>to increase the preparing for reuse and recycling rate</w:t>
                  </w:r>
                  <w:r w:rsidR="001812F8">
                    <w:rPr>
                      <w:sz w:val="20"/>
                      <w:szCs w:val="18"/>
                      <w:lang w:val="en-GB"/>
                    </w:rPr>
                    <w:t xml:space="preserve"> </w:t>
                  </w:r>
                  <w:r w:rsidR="00276B6E">
                    <w:rPr>
                      <w:sz w:val="20"/>
                      <w:szCs w:val="18"/>
                      <w:lang w:val="en-GB"/>
                    </w:rPr>
                    <w:t>that meets all</w:t>
                  </w:r>
                  <w:r w:rsidR="00E80460">
                    <w:rPr>
                      <w:sz w:val="20"/>
                      <w:szCs w:val="18"/>
                      <w:lang w:val="en-GB"/>
                    </w:rPr>
                    <w:t xml:space="preserve"> </w:t>
                  </w:r>
                  <w:r w:rsidR="00276B6E">
                    <w:rPr>
                      <w:sz w:val="20"/>
                      <w:szCs w:val="18"/>
                      <w:lang w:val="en-GB"/>
                    </w:rPr>
                    <w:t>criteria</w:t>
                  </w:r>
                  <w:r w:rsidR="00D92976">
                    <w:rPr>
                      <w:sz w:val="20"/>
                      <w:szCs w:val="18"/>
                      <w:lang w:val="en-GB"/>
                    </w:rPr>
                    <w:t>.</w:t>
                  </w:r>
                </w:p>
                <w:p w14:paraId="03A903D6" w14:textId="77777777" w:rsidR="0004144C" w:rsidRPr="008C7BD5" w:rsidRDefault="0004144C">
                  <w:pPr>
                    <w:jc w:val="center"/>
                    <w:rPr>
                      <w:sz w:val="20"/>
                      <w:szCs w:val="18"/>
                      <w:lang w:val="en-GB"/>
                    </w:rPr>
                  </w:pPr>
                </w:p>
              </w:tc>
              <w:tc>
                <w:tcPr>
                  <w:tcW w:w="2980" w:type="dxa"/>
                  <w:shd w:val="clear" w:color="auto" w:fill="FDC963"/>
                  <w:vAlign w:val="center"/>
                </w:tcPr>
                <w:p w14:paraId="0604D2C8" w14:textId="22F9B302" w:rsidR="0004144C" w:rsidRPr="008C7BD5" w:rsidRDefault="007F4094">
                  <w:pPr>
                    <w:jc w:val="center"/>
                    <w:rPr>
                      <w:sz w:val="20"/>
                      <w:szCs w:val="18"/>
                      <w:lang w:val="en-GB"/>
                    </w:rPr>
                  </w:pPr>
                  <w:r>
                    <w:rPr>
                      <w:sz w:val="20"/>
                      <w:szCs w:val="18"/>
                      <w:lang w:val="en-GB"/>
                    </w:rPr>
                    <w:t xml:space="preserve">MS has implemented </w:t>
                  </w:r>
                  <w:r w:rsidR="00A84097">
                    <w:rPr>
                      <w:sz w:val="20"/>
                      <w:szCs w:val="18"/>
                      <w:lang w:val="en-GB"/>
                    </w:rPr>
                    <w:t xml:space="preserve">at least one measure or </w:t>
                  </w:r>
                  <w:r>
                    <w:rPr>
                      <w:sz w:val="20"/>
                      <w:szCs w:val="18"/>
                      <w:lang w:val="en-GB"/>
                    </w:rPr>
                    <w:t>initiative</w:t>
                  </w:r>
                  <w:r w:rsidR="0084325A">
                    <w:rPr>
                      <w:sz w:val="20"/>
                      <w:szCs w:val="18"/>
                      <w:lang w:val="en-GB"/>
                    </w:rPr>
                    <w:t xml:space="preserve"> to increase the preparing for reuse and recycling rate</w:t>
                  </w:r>
                  <w:r w:rsidR="001812F8">
                    <w:rPr>
                      <w:sz w:val="20"/>
                      <w:szCs w:val="18"/>
                      <w:lang w:val="en-GB"/>
                    </w:rPr>
                    <w:t xml:space="preserve"> </w:t>
                  </w:r>
                  <w:r w:rsidR="00A84097">
                    <w:rPr>
                      <w:sz w:val="20"/>
                      <w:szCs w:val="18"/>
                      <w:lang w:val="en-GB"/>
                    </w:rPr>
                    <w:t>that meet</w:t>
                  </w:r>
                  <w:r w:rsidR="001812F8">
                    <w:rPr>
                      <w:sz w:val="20"/>
                      <w:szCs w:val="18"/>
                      <w:lang w:val="en-GB"/>
                    </w:rPr>
                    <w:t xml:space="preserve">s </w:t>
                  </w:r>
                  <w:r w:rsidR="00841560">
                    <w:rPr>
                      <w:sz w:val="20"/>
                      <w:szCs w:val="18"/>
                      <w:lang w:val="en-GB"/>
                    </w:rPr>
                    <w:t>one</w:t>
                  </w:r>
                  <w:r w:rsidR="001812F8">
                    <w:rPr>
                      <w:sz w:val="20"/>
                      <w:szCs w:val="18"/>
                      <w:lang w:val="en-GB"/>
                    </w:rPr>
                    <w:t xml:space="preserve"> of the </w:t>
                  </w:r>
                  <w:r w:rsidR="00841560">
                    <w:rPr>
                      <w:sz w:val="20"/>
                      <w:szCs w:val="18"/>
                      <w:lang w:val="en-GB"/>
                    </w:rPr>
                    <w:t>two</w:t>
                  </w:r>
                  <w:r w:rsidR="001812F8">
                    <w:rPr>
                      <w:sz w:val="20"/>
                      <w:szCs w:val="18"/>
                      <w:lang w:val="en-GB"/>
                    </w:rPr>
                    <w:t xml:space="preserve"> criteria.</w:t>
                  </w:r>
                </w:p>
              </w:tc>
              <w:tc>
                <w:tcPr>
                  <w:tcW w:w="2971" w:type="dxa"/>
                  <w:vAlign w:val="center"/>
                </w:tcPr>
                <w:p w14:paraId="42E9CF26" w14:textId="26E5C607" w:rsidR="0004144C" w:rsidRPr="008C7BD5" w:rsidRDefault="002529FE">
                  <w:pPr>
                    <w:jc w:val="center"/>
                    <w:rPr>
                      <w:sz w:val="20"/>
                      <w:szCs w:val="18"/>
                      <w:lang w:val="en-GB"/>
                    </w:rPr>
                  </w:pPr>
                  <w:r>
                    <w:rPr>
                      <w:sz w:val="20"/>
                      <w:szCs w:val="18"/>
                      <w:lang w:val="en-GB"/>
                    </w:rPr>
                    <w:t>N/A</w:t>
                  </w:r>
                </w:p>
              </w:tc>
            </w:tr>
          </w:tbl>
          <w:p w14:paraId="48C27EEF" w14:textId="77777777" w:rsidR="0004144C" w:rsidRPr="008C7BD5" w:rsidRDefault="0004144C">
            <w:pPr>
              <w:rPr>
                <w:lang w:val="en-GB"/>
              </w:rPr>
            </w:pPr>
            <w:r w:rsidRPr="008C7BD5">
              <w:rPr>
                <w:lang w:val="en-GB"/>
              </w:rPr>
              <w:t xml:space="preserve"> </w:t>
            </w:r>
          </w:p>
          <w:p w14:paraId="688C72AF" w14:textId="77777777" w:rsidR="0004144C" w:rsidRPr="008C7BD5" w:rsidRDefault="0004144C">
            <w:pPr>
              <w:rPr>
                <w:b/>
                <w:lang w:val="en-GB"/>
              </w:rPr>
            </w:pPr>
            <w:r w:rsidRPr="008C7BD5">
              <w:rPr>
                <w:b/>
                <w:lang w:val="en-GB"/>
              </w:rPr>
              <w:t>Weight</w:t>
            </w:r>
          </w:p>
          <w:p w14:paraId="2E5FC7FA" w14:textId="77777777" w:rsidR="0004144C" w:rsidRDefault="0004144C">
            <w:pPr>
              <w:rPr>
                <w:lang w:val="en-GB"/>
              </w:rPr>
            </w:pPr>
            <w:r w:rsidRPr="008C7BD5">
              <w:rPr>
                <w:lang w:val="en-GB"/>
              </w:rPr>
              <w:t>1</w:t>
            </w:r>
          </w:p>
          <w:p w14:paraId="22EDF603" w14:textId="77777777" w:rsidR="007A4BD2" w:rsidRDefault="007A4BD2">
            <w:pPr>
              <w:rPr>
                <w:lang w:val="en-GB"/>
              </w:rPr>
            </w:pPr>
          </w:p>
          <w:p w14:paraId="1FC6C4E2" w14:textId="77777777" w:rsidR="007A4BD2" w:rsidRPr="002344FC" w:rsidRDefault="007A4BD2">
            <w:pPr>
              <w:rPr>
                <w:b/>
                <w:bCs/>
                <w:lang w:val="en-GB"/>
              </w:rPr>
            </w:pPr>
            <w:r w:rsidRPr="002344FC">
              <w:rPr>
                <w:b/>
                <w:bCs/>
                <w:lang w:val="en-GB"/>
              </w:rPr>
              <w:t>Considerations for the assessment</w:t>
            </w:r>
          </w:p>
          <w:p w14:paraId="6F1897EF" w14:textId="0AB59767" w:rsidR="007A4BD2" w:rsidRPr="008C7BD5" w:rsidRDefault="007A4BD2">
            <w:pPr>
              <w:rPr>
                <w:lang w:val="en-GB"/>
              </w:rPr>
            </w:pPr>
            <w:r>
              <w:rPr>
                <w:lang w:val="en-GB"/>
              </w:rPr>
              <w:t xml:space="preserve">This SRF provides an opportunity to gain additional points in the overall assessment. Importantly, MS that do not have such initiatives will not be penalized, as this SRF will simply not be </w:t>
            </w:r>
            <w:proofErr w:type="gramStart"/>
            <w:r>
              <w:rPr>
                <w:lang w:val="en-GB"/>
              </w:rPr>
              <w:t>taken into account</w:t>
            </w:r>
            <w:proofErr w:type="gramEnd"/>
            <w:r>
              <w:rPr>
                <w:lang w:val="en-GB"/>
              </w:rPr>
              <w:t xml:space="preserve"> in their scoring</w:t>
            </w:r>
            <w:r w:rsidR="002529FE">
              <w:rPr>
                <w:lang w:val="en-GB"/>
              </w:rPr>
              <w:t>.</w:t>
            </w:r>
          </w:p>
        </w:tc>
      </w:tr>
    </w:tbl>
    <w:p w14:paraId="7E226928" w14:textId="1098E472" w:rsidR="005609F4" w:rsidRDefault="005609F4" w:rsidP="002344FC">
      <w:pPr>
        <w:rPr>
          <w:lang w:val="en-GB"/>
        </w:rPr>
      </w:pPr>
      <w:r>
        <w:rPr>
          <w:lang w:val="en-GB"/>
        </w:rPr>
        <w:br w:type="page"/>
      </w:r>
    </w:p>
    <w:p w14:paraId="74BF7E65" w14:textId="77777777" w:rsidR="007C1D5C" w:rsidRDefault="007C1D5C" w:rsidP="00651CDA">
      <w:pPr>
        <w:rPr>
          <w:lang w:val="en-GB"/>
        </w:rPr>
      </w:pPr>
    </w:p>
    <w:p w14:paraId="683C7B88" w14:textId="44368292" w:rsidR="00445D3E" w:rsidRPr="002B1D64" w:rsidRDefault="00445D3E" w:rsidP="008C3565">
      <w:pPr>
        <w:pStyle w:val="Heading1"/>
        <w:rPr>
          <w:lang w:val="en-GB"/>
        </w:rPr>
      </w:pPr>
      <w:bookmarkStart w:id="62" w:name="_Toc475713636"/>
      <w:bookmarkStart w:id="63" w:name="_Toc195620025"/>
      <w:bookmarkStart w:id="64" w:name="_Toc215473876"/>
      <w:r w:rsidRPr="002B1D64">
        <w:rPr>
          <w:lang w:val="en-GB"/>
        </w:rPr>
        <w:t>List of abbreviations</w:t>
      </w:r>
      <w:bookmarkEnd w:id="62"/>
      <w:bookmarkEnd w:id="63"/>
      <w:bookmarkEnd w:id="64"/>
    </w:p>
    <w:p w14:paraId="4015A67C" w14:textId="77777777" w:rsidR="00445D3E" w:rsidRPr="002B1D64" w:rsidRDefault="00445D3E" w:rsidP="00445D3E">
      <w:pPr>
        <w:rPr>
          <w:lang w:val="en-GB"/>
        </w:rPr>
      </w:pPr>
    </w:p>
    <w:p w14:paraId="0BF9E44C" w14:textId="77777777" w:rsidR="00DE30FC" w:rsidRPr="002B1D64" w:rsidRDefault="00DE30FC" w:rsidP="00DE30FC">
      <w:pPr>
        <w:rPr>
          <w:szCs w:val="22"/>
          <w:lang w:val="en-GB"/>
        </w:rPr>
      </w:pPr>
      <w:r w:rsidRPr="002B1D64">
        <w:rPr>
          <w:lang w:val="en-GB"/>
        </w:rPr>
        <w:t xml:space="preserve">EEA </w:t>
      </w:r>
      <w:r w:rsidRPr="002B1D64">
        <w:rPr>
          <w:lang w:val="en-GB"/>
        </w:rPr>
        <w:tab/>
      </w:r>
      <w:r w:rsidRPr="002B1D64">
        <w:rPr>
          <w:lang w:val="en-GB"/>
        </w:rPr>
        <w:tab/>
        <w:t xml:space="preserve">European Environment Agency </w:t>
      </w:r>
    </w:p>
    <w:p w14:paraId="0CB7F714" w14:textId="77777777" w:rsidR="00DE30FC" w:rsidRPr="002B1D64" w:rsidRDefault="00DE30FC" w:rsidP="00DE30FC">
      <w:pPr>
        <w:rPr>
          <w:szCs w:val="22"/>
          <w:lang w:val="en-GB"/>
        </w:rPr>
      </w:pPr>
      <w:r w:rsidRPr="002B1D64">
        <w:rPr>
          <w:lang w:val="en-GB"/>
        </w:rPr>
        <w:t xml:space="preserve">EC </w:t>
      </w:r>
      <w:r w:rsidRPr="002B1D64">
        <w:rPr>
          <w:lang w:val="en-GB"/>
        </w:rPr>
        <w:tab/>
      </w:r>
      <w:r w:rsidRPr="002B1D64">
        <w:rPr>
          <w:lang w:val="en-GB"/>
        </w:rPr>
        <w:tab/>
        <w:t xml:space="preserve">European Commission </w:t>
      </w:r>
    </w:p>
    <w:p w14:paraId="2042237A" w14:textId="06FCA272" w:rsidR="00DE30FC" w:rsidRPr="002B1D64" w:rsidRDefault="00DE30FC" w:rsidP="00DE30FC">
      <w:pPr>
        <w:rPr>
          <w:lang w:val="en-GB"/>
        </w:rPr>
      </w:pPr>
      <w:r w:rsidRPr="002B1D64">
        <w:rPr>
          <w:lang w:val="en-GB"/>
        </w:rPr>
        <w:t>ETC CE</w:t>
      </w:r>
      <w:r w:rsidRPr="002B1D64">
        <w:rPr>
          <w:lang w:val="en-GB"/>
        </w:rPr>
        <w:tab/>
        <w:t xml:space="preserve"> </w:t>
      </w:r>
      <w:r w:rsidRPr="002B1D64">
        <w:rPr>
          <w:lang w:val="en-GB"/>
        </w:rPr>
        <w:tab/>
        <w:t xml:space="preserve">European Topic </w:t>
      </w:r>
      <w:r w:rsidR="0015421B" w:rsidRPr="002B1D64">
        <w:rPr>
          <w:lang w:val="en-GB"/>
        </w:rPr>
        <w:t>Centre</w:t>
      </w:r>
      <w:r w:rsidRPr="002B1D64">
        <w:rPr>
          <w:lang w:val="en-GB"/>
        </w:rPr>
        <w:t xml:space="preserve"> on Circular Economy and Resource Use</w:t>
      </w:r>
    </w:p>
    <w:p w14:paraId="24BC5629" w14:textId="61631B5D" w:rsidR="00314257" w:rsidRDefault="00314257" w:rsidP="00DE30FC">
      <w:pPr>
        <w:rPr>
          <w:szCs w:val="22"/>
          <w:lang w:val="en-GB"/>
        </w:rPr>
      </w:pPr>
      <w:r>
        <w:rPr>
          <w:szCs w:val="22"/>
          <w:lang w:val="en-GB"/>
        </w:rPr>
        <w:t>MBT</w:t>
      </w:r>
      <w:r>
        <w:rPr>
          <w:szCs w:val="22"/>
          <w:lang w:val="en-GB"/>
        </w:rPr>
        <w:tab/>
      </w:r>
      <w:r>
        <w:rPr>
          <w:szCs w:val="22"/>
          <w:lang w:val="en-GB"/>
        </w:rPr>
        <w:tab/>
        <w:t>Mechanical biological treatment</w:t>
      </w:r>
    </w:p>
    <w:p w14:paraId="53229167" w14:textId="33C196A0" w:rsidR="00DE30FC" w:rsidRPr="002B1D64" w:rsidRDefault="00DE30FC" w:rsidP="00DE30FC">
      <w:pPr>
        <w:rPr>
          <w:szCs w:val="22"/>
          <w:lang w:val="en-GB"/>
        </w:rPr>
      </w:pPr>
      <w:r w:rsidRPr="002B1D64">
        <w:rPr>
          <w:szCs w:val="22"/>
          <w:lang w:val="en-GB"/>
        </w:rPr>
        <w:t>MS</w:t>
      </w:r>
      <w:r w:rsidRPr="002B1D64">
        <w:rPr>
          <w:szCs w:val="22"/>
          <w:lang w:val="en-GB"/>
        </w:rPr>
        <w:tab/>
      </w:r>
      <w:r w:rsidRPr="002B1D64">
        <w:rPr>
          <w:szCs w:val="22"/>
          <w:lang w:val="en-GB"/>
        </w:rPr>
        <w:tab/>
        <w:t>(EU) Member States (European Union)</w:t>
      </w:r>
    </w:p>
    <w:p w14:paraId="7B606357" w14:textId="60164264" w:rsidR="00F426E9" w:rsidRDefault="00F426E9" w:rsidP="00DE30FC">
      <w:pPr>
        <w:rPr>
          <w:lang w:val="en-GB"/>
        </w:rPr>
      </w:pPr>
      <w:r>
        <w:rPr>
          <w:lang w:val="en-GB"/>
        </w:rPr>
        <w:t>MSW</w:t>
      </w:r>
      <w:r>
        <w:rPr>
          <w:lang w:val="en-GB"/>
        </w:rPr>
        <w:tab/>
      </w:r>
      <w:r>
        <w:rPr>
          <w:lang w:val="en-GB"/>
        </w:rPr>
        <w:tab/>
        <w:t>Municipal solid waste</w:t>
      </w:r>
    </w:p>
    <w:p w14:paraId="08D5821A" w14:textId="78695149" w:rsidR="003473B1" w:rsidRDefault="003473B1" w:rsidP="00DE30FC">
      <w:pPr>
        <w:rPr>
          <w:lang w:val="en-GB"/>
        </w:rPr>
      </w:pPr>
      <w:r>
        <w:rPr>
          <w:lang w:val="en-GB"/>
        </w:rPr>
        <w:t>PAYT</w:t>
      </w:r>
      <w:r>
        <w:rPr>
          <w:lang w:val="en-GB"/>
        </w:rPr>
        <w:tab/>
      </w:r>
      <w:r>
        <w:rPr>
          <w:lang w:val="en-GB"/>
        </w:rPr>
        <w:tab/>
        <w:t>Pay-as-you-throw (system)</w:t>
      </w:r>
    </w:p>
    <w:p w14:paraId="59BE60EE" w14:textId="1C0F0F95" w:rsidR="00DF180A" w:rsidRPr="002B1D64" w:rsidRDefault="00DF180A" w:rsidP="00DE30FC">
      <w:pPr>
        <w:rPr>
          <w:lang w:val="en-GB"/>
        </w:rPr>
      </w:pPr>
      <w:r w:rsidRPr="002B1D64">
        <w:rPr>
          <w:lang w:val="en-GB"/>
        </w:rPr>
        <w:t>PPWR</w:t>
      </w:r>
      <w:r w:rsidRPr="002B1D64">
        <w:rPr>
          <w:lang w:val="en-GB"/>
        </w:rPr>
        <w:tab/>
      </w:r>
      <w:r w:rsidRPr="002B1D64">
        <w:rPr>
          <w:lang w:val="en-GB"/>
        </w:rPr>
        <w:tab/>
        <w:t>Packaging and Packaging Waste Regulation</w:t>
      </w:r>
    </w:p>
    <w:p w14:paraId="46D364F9" w14:textId="60D4AB59" w:rsidR="00DE30FC" w:rsidRPr="002B1D64" w:rsidRDefault="00DE30FC" w:rsidP="00DE30FC">
      <w:pPr>
        <w:rPr>
          <w:lang w:val="en-GB"/>
        </w:rPr>
      </w:pPr>
      <w:r w:rsidRPr="002B1D64">
        <w:rPr>
          <w:lang w:val="en-GB"/>
        </w:rPr>
        <w:t>SRF</w:t>
      </w:r>
      <w:r w:rsidRPr="002B1D64">
        <w:rPr>
          <w:szCs w:val="22"/>
          <w:lang w:val="en-GB"/>
        </w:rPr>
        <w:tab/>
      </w:r>
      <w:r w:rsidRPr="002B1D64">
        <w:rPr>
          <w:szCs w:val="22"/>
          <w:lang w:val="en-GB"/>
        </w:rPr>
        <w:tab/>
      </w:r>
      <w:r w:rsidRPr="002B1D64">
        <w:rPr>
          <w:lang w:val="en-GB"/>
        </w:rPr>
        <w:t>Success/risk factor</w:t>
      </w:r>
    </w:p>
    <w:p w14:paraId="38E1E9B2" w14:textId="77777777" w:rsidR="00DE30FC" w:rsidRPr="002B1D64" w:rsidRDefault="00DE30FC" w:rsidP="00DE30FC">
      <w:pPr>
        <w:rPr>
          <w:szCs w:val="22"/>
          <w:lang w:val="en-GB"/>
        </w:rPr>
      </w:pPr>
      <w:r w:rsidRPr="002B1D64">
        <w:rPr>
          <w:szCs w:val="22"/>
          <w:lang w:val="en-GB"/>
        </w:rPr>
        <w:t xml:space="preserve">WFD </w:t>
      </w:r>
      <w:r w:rsidRPr="002B1D64">
        <w:rPr>
          <w:szCs w:val="22"/>
          <w:lang w:val="en-GB"/>
        </w:rPr>
        <w:tab/>
      </w:r>
      <w:r w:rsidRPr="002B1D64">
        <w:rPr>
          <w:szCs w:val="22"/>
          <w:lang w:val="en-GB"/>
        </w:rPr>
        <w:tab/>
        <w:t>Waste Framework Directive</w:t>
      </w:r>
    </w:p>
    <w:p w14:paraId="4ABBFEBC" w14:textId="3DE0E9F5" w:rsidR="00E55F15" w:rsidRDefault="00E55F15" w:rsidP="00DE30FC">
      <w:pPr>
        <w:ind w:left="1440" w:hanging="1440"/>
        <w:rPr>
          <w:szCs w:val="22"/>
          <w:lang w:val="en-GB"/>
        </w:rPr>
      </w:pPr>
      <w:r>
        <w:rPr>
          <w:szCs w:val="22"/>
          <w:lang w:val="en-GB"/>
        </w:rPr>
        <w:t>QMS</w:t>
      </w:r>
      <w:r>
        <w:rPr>
          <w:szCs w:val="22"/>
          <w:lang w:val="en-GB"/>
        </w:rPr>
        <w:tab/>
        <w:t>Quality management system</w:t>
      </w:r>
    </w:p>
    <w:p w14:paraId="4DCF13AD" w14:textId="014551F7" w:rsidR="00DE30FC" w:rsidRPr="002B1D64" w:rsidRDefault="00DE30FC" w:rsidP="00DE30FC">
      <w:pPr>
        <w:ind w:left="1440" w:hanging="1440"/>
        <w:rPr>
          <w:szCs w:val="22"/>
          <w:lang w:val="en-GB"/>
        </w:rPr>
      </w:pPr>
      <w:r w:rsidRPr="002B1D64">
        <w:rPr>
          <w:szCs w:val="22"/>
          <w:lang w:val="en-GB"/>
        </w:rPr>
        <w:t>Questionnaire</w:t>
      </w:r>
      <w:r w:rsidRPr="002B1D64">
        <w:rPr>
          <w:szCs w:val="22"/>
          <w:lang w:val="en-GB"/>
        </w:rPr>
        <w:tab/>
        <w:t xml:space="preserve">One of the key sources for collecting information mentioned in the methodology is a </w:t>
      </w:r>
      <w:r w:rsidRPr="002B1D64">
        <w:rPr>
          <w:szCs w:val="22"/>
          <w:lang w:val="en-GB"/>
        </w:rPr>
        <w:br/>
        <w:t>questionnaire to MS, designed by the EEA and ETC</w:t>
      </w:r>
      <w:r w:rsidR="00110131" w:rsidRPr="002B1D64">
        <w:rPr>
          <w:szCs w:val="22"/>
          <w:lang w:val="en-GB"/>
        </w:rPr>
        <w:t xml:space="preserve"> CE</w:t>
      </w:r>
      <w:r w:rsidRPr="002B1D64">
        <w:rPr>
          <w:szCs w:val="22"/>
          <w:lang w:val="en-GB"/>
        </w:rPr>
        <w:t xml:space="preserve"> to collect information on a </w:t>
      </w:r>
      <w:r w:rsidR="00F25576" w:rsidRPr="002B1D64">
        <w:rPr>
          <w:szCs w:val="22"/>
          <w:lang w:val="en-GB"/>
        </w:rPr>
        <w:t>voluntary</w:t>
      </w:r>
      <w:r w:rsidRPr="002B1D64">
        <w:rPr>
          <w:szCs w:val="22"/>
          <w:lang w:val="en-GB"/>
        </w:rPr>
        <w:t xml:space="preserve"> basis.</w:t>
      </w:r>
    </w:p>
    <w:p w14:paraId="73E75020" w14:textId="77777777" w:rsidR="00DE30FC" w:rsidRPr="002B1D64" w:rsidRDefault="00DE30FC" w:rsidP="00445D3E">
      <w:pPr>
        <w:rPr>
          <w:lang w:val="en-GB"/>
        </w:rPr>
      </w:pPr>
    </w:p>
    <w:p w14:paraId="19A0C91A" w14:textId="77777777" w:rsidR="00445D3E" w:rsidRPr="002B1D64" w:rsidRDefault="00445D3E" w:rsidP="00445D3E">
      <w:pPr>
        <w:rPr>
          <w:lang w:val="en-GB"/>
        </w:rPr>
      </w:pPr>
    </w:p>
    <w:p w14:paraId="20DD1EB4" w14:textId="7361FC6C" w:rsidR="000103EA" w:rsidRPr="002B1D64" w:rsidRDefault="00445D3E" w:rsidP="008C3565">
      <w:pPr>
        <w:pStyle w:val="Heading1"/>
        <w:rPr>
          <w:lang w:val="en-GB"/>
        </w:rPr>
      </w:pPr>
      <w:bookmarkStart w:id="65" w:name="_Toc475713637"/>
      <w:bookmarkStart w:id="66" w:name="_Toc195620026"/>
      <w:bookmarkStart w:id="67" w:name="_Toc215473877"/>
      <w:r w:rsidRPr="002B1D64">
        <w:rPr>
          <w:lang w:val="en-GB"/>
        </w:rPr>
        <w:t>References</w:t>
      </w:r>
      <w:bookmarkEnd w:id="65"/>
      <w:bookmarkEnd w:id="66"/>
      <w:bookmarkEnd w:id="67"/>
    </w:p>
    <w:p w14:paraId="51A8C5CB" w14:textId="77777777" w:rsidR="000103EA" w:rsidRPr="002B1D64" w:rsidRDefault="000103EA" w:rsidP="000103EA">
      <w:pPr>
        <w:rPr>
          <w:lang w:val="en-GB"/>
        </w:rPr>
      </w:pPr>
    </w:p>
    <w:p w14:paraId="16525E15" w14:textId="0568FE3F" w:rsidR="000103EA" w:rsidRPr="002B1D64" w:rsidRDefault="00AF0502" w:rsidP="000103EA">
      <w:pPr>
        <w:rPr>
          <w:lang w:val="en-GB"/>
        </w:rPr>
      </w:pPr>
      <w:r w:rsidRPr="00FF1A8C">
        <w:rPr>
          <w:lang w:val="it-IT"/>
        </w:rPr>
        <w:t xml:space="preserve">Brambilla V., Confalonieri A., Krutova I., Lopez E., Giavini M. &amp; Ricci M. (2024). </w:t>
      </w:r>
      <w:r w:rsidRPr="00AF0502">
        <w:t>LIFE BIOBEST D3.1 Guidelines on the separate collection of bio-waste</w:t>
      </w:r>
    </w:p>
    <w:p w14:paraId="5692683B" w14:textId="77777777" w:rsidR="00445D3E" w:rsidRPr="002B1D64" w:rsidRDefault="00445D3E" w:rsidP="000103EA">
      <w:pPr>
        <w:rPr>
          <w:lang w:val="en-GB"/>
        </w:rPr>
      </w:pPr>
    </w:p>
    <w:p w14:paraId="7ED64FDF" w14:textId="669AA95C" w:rsidR="00445D3E" w:rsidRPr="003F171E" w:rsidRDefault="004953ED" w:rsidP="003F171E">
      <w:pPr>
        <w:spacing w:after="200" w:line="276" w:lineRule="auto"/>
        <w:jc w:val="left"/>
        <w:rPr>
          <w:iCs/>
          <w:color w:val="000000"/>
          <w:szCs w:val="20"/>
          <w:lang w:val="en-GB" w:eastAsia="en-GB"/>
        </w:rPr>
      </w:pPr>
      <w:r w:rsidRPr="002B1D64">
        <w:rPr>
          <w:lang w:val="en-GB"/>
        </w:rPr>
        <w:br/>
      </w:r>
    </w:p>
    <w:p w14:paraId="186FE896" w14:textId="77777777" w:rsidR="00104BA0" w:rsidRPr="002B1D64" w:rsidRDefault="00104BA0" w:rsidP="00104BA0">
      <w:pPr>
        <w:rPr>
          <w:rFonts w:eastAsia="Times New Roman" w:cs="Open Sans"/>
          <w:szCs w:val="20"/>
          <w:lang w:val="en-GB"/>
        </w:rPr>
      </w:pPr>
      <w:r w:rsidRPr="002B1D64">
        <w:rPr>
          <w:rFonts w:eastAsia="Times New Roman" w:cs="Open Sans"/>
          <w:color w:val="000000"/>
          <w:sz w:val="18"/>
          <w:szCs w:val="17"/>
          <w:lang w:val="en-GB"/>
        </w:rPr>
        <w:t> </w:t>
      </w:r>
    </w:p>
    <w:p w14:paraId="44BD7128" w14:textId="77777777" w:rsidR="00E00C4A" w:rsidRPr="002B1D64" w:rsidRDefault="00E00C4A" w:rsidP="008C2449">
      <w:pPr>
        <w:rPr>
          <w:rFonts w:cs="Open Sans"/>
          <w:sz w:val="28"/>
          <w:lang w:val="en-GB"/>
        </w:rPr>
        <w:sectPr w:rsidR="00E00C4A" w:rsidRPr="002B1D64" w:rsidSect="00E00C4A">
          <w:headerReference w:type="default" r:id="rId26"/>
          <w:pgSz w:w="11900" w:h="16840"/>
          <w:pgMar w:top="1247" w:right="1247" w:bottom="1247" w:left="1247" w:header="0" w:footer="505" w:gutter="0"/>
          <w:cols w:space="708"/>
          <w:titlePg/>
          <w:docGrid w:linePitch="360"/>
        </w:sectPr>
      </w:pPr>
    </w:p>
    <w:p w14:paraId="32AAEB6E" w14:textId="77777777" w:rsidR="00B37596" w:rsidRPr="002B1D64" w:rsidRDefault="002E281C" w:rsidP="00E00C4A">
      <w:pPr>
        <w:ind w:left="-1247"/>
        <w:rPr>
          <w:rFonts w:ascii="Open Sans" w:hAnsi="Open Sans" w:cs="Open Sans"/>
          <w:sz w:val="28"/>
          <w:lang w:val="en-GB"/>
        </w:rPr>
      </w:pPr>
      <w:r w:rsidRPr="002B1D64">
        <w:rPr>
          <w:rFonts w:ascii="Open Sans" w:hAnsi="Open Sans" w:cs="Open Sans"/>
          <w:noProof/>
          <w:sz w:val="28"/>
          <w:lang w:val="en-GB" w:eastAsia="da-DK"/>
        </w:rPr>
        <w:lastRenderedPageBreak/>
        <mc:AlternateContent>
          <mc:Choice Requires="wps">
            <w:drawing>
              <wp:anchor distT="0" distB="0" distL="114300" distR="114300" simplePos="0" relativeHeight="251658240" behindDoc="0" locked="0" layoutInCell="1" allowOverlap="1" wp14:anchorId="64F3A62C" wp14:editId="723AE2D0">
                <wp:simplePos x="0" y="0"/>
                <wp:positionH relativeFrom="column">
                  <wp:posOffset>-334645</wp:posOffset>
                </wp:positionH>
                <wp:positionV relativeFrom="paragraph">
                  <wp:posOffset>7898130</wp:posOffset>
                </wp:positionV>
                <wp:extent cx="2421255" cy="1362075"/>
                <wp:effectExtent l="0" t="0" r="0" b="9525"/>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1255" cy="1362075"/>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23A8EDF6" w14:textId="0C549FB9" w:rsidR="00DA70A7" w:rsidRDefault="009F6764" w:rsidP="00DA70A7">
                            <w:pPr>
                              <w:widowControl w:val="0"/>
                              <w:suppressAutoHyphens/>
                              <w:autoSpaceDE w:val="0"/>
                              <w:autoSpaceDN w:val="0"/>
                              <w:adjustRightInd w:val="0"/>
                              <w:spacing w:line="288" w:lineRule="auto"/>
                              <w:jc w:val="left"/>
                              <w:textAlignment w:val="center"/>
                              <w:rPr>
                                <w:sz w:val="18"/>
                                <w:szCs w:val="18"/>
                              </w:rPr>
                            </w:pPr>
                            <w:r>
                              <w:rPr>
                                <w:sz w:val="18"/>
                                <w:szCs w:val="18"/>
                              </w:rPr>
                              <w:t xml:space="preserve">European Topic </w:t>
                            </w:r>
                            <w:r w:rsidR="00A44303">
                              <w:rPr>
                                <w:sz w:val="18"/>
                                <w:szCs w:val="18"/>
                              </w:rPr>
                              <w:t>Centre</w:t>
                            </w:r>
                            <w:r w:rsidR="00474E80">
                              <w:rPr>
                                <w:sz w:val="18"/>
                                <w:szCs w:val="18"/>
                              </w:rPr>
                              <w:t xml:space="preserve"> on</w:t>
                            </w:r>
                          </w:p>
                          <w:p w14:paraId="7D1F9904" w14:textId="6434C19B" w:rsidR="00A44303" w:rsidRPr="00C43B12" w:rsidRDefault="005756CB" w:rsidP="00DA70A7">
                            <w:pPr>
                              <w:widowControl w:val="0"/>
                              <w:suppressAutoHyphens/>
                              <w:autoSpaceDE w:val="0"/>
                              <w:autoSpaceDN w:val="0"/>
                              <w:adjustRightInd w:val="0"/>
                              <w:spacing w:line="288" w:lineRule="auto"/>
                              <w:jc w:val="left"/>
                              <w:textAlignment w:val="center"/>
                              <w:rPr>
                                <w:rFonts w:cs="OpenSans"/>
                                <w:color w:val="000000"/>
                                <w:spacing w:val="2"/>
                                <w:sz w:val="18"/>
                                <w:szCs w:val="16"/>
                              </w:rPr>
                            </w:pPr>
                            <w:r>
                              <w:rPr>
                                <w:sz w:val="18"/>
                                <w:szCs w:val="18"/>
                              </w:rPr>
                              <w:t>Circular economy and resource use</w:t>
                            </w:r>
                          </w:p>
                          <w:p w14:paraId="13B00D68" w14:textId="0BB3EA82" w:rsidR="00DA70A7" w:rsidRPr="008F2952" w:rsidRDefault="00811B1C" w:rsidP="00811B1C">
                            <w:pPr>
                              <w:spacing w:line="210" w:lineRule="atLeast"/>
                              <w:rPr>
                                <w:sz w:val="18"/>
                                <w:szCs w:val="18"/>
                              </w:rPr>
                            </w:pPr>
                            <w:hyperlink r:id="rId27" w:tgtFrame="_blank" w:tooltip="https://www.eionet.europa.eu/etcs/etc-ca" w:history="1">
                              <w:r w:rsidRPr="003371CA">
                                <w:rPr>
                                  <w:rStyle w:val="Hyperlink"/>
                                  <w:rFonts w:ascii="Segoe UI" w:hAnsi="Segoe UI" w:cs="Segoe UI"/>
                                  <w:sz w:val="18"/>
                                  <w:szCs w:val="18"/>
                                  <w:shd w:val="clear" w:color="auto" w:fill="FFFFFF"/>
                                </w:rPr>
                                <w:t>https://www.eionet.europa.eu/etcs/etc-c</w:t>
                              </w:r>
                              <w:r w:rsidR="003371CA" w:rsidRPr="003371CA">
                                <w:rPr>
                                  <w:rStyle w:val="Hyperlink"/>
                                  <w:rFonts w:ascii="Segoe UI" w:hAnsi="Segoe UI" w:cs="Segoe UI"/>
                                  <w:sz w:val="18"/>
                                  <w:szCs w:val="18"/>
                                  <w:shd w:val="clear" w:color="auto" w:fill="FFFFFF"/>
                                </w:rPr>
                                <w:t>e</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9D908C2">
              <v:shape id="Text Box 2" style="position:absolute;left:0;text-align:left;margin-left:-26.35pt;margin-top:621.9pt;width:190.65pt;height:107.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" w14:anchorId="64F3A62C">
                <v:textbox>
                  <w:txbxContent>
                    <w:p w:rsidR="00DA70A7" w:rsidP="00DA70A7" w:rsidRDefault="009F6764" w14:paraId="18A556AB" w14:textId="0C549FB9">
                      <w:pPr>
                        <w:widowControl w:val="0"/>
                        <w:suppressAutoHyphens/>
                        <w:autoSpaceDE w:val="0"/>
                        <w:autoSpaceDN w:val="0"/>
                        <w:adjustRightInd w:val="0"/>
                        <w:spacing w:line="288" w:lineRule="auto"/>
                        <w:jc w:val="left"/>
                        <w:textAlignment w:val="center"/>
                        <w:rPr>
                          <w:sz w:val="18"/>
                          <w:szCs w:val="18"/>
                        </w:rPr>
                      </w:pPr>
                      <w:r>
                        <w:rPr>
                          <w:sz w:val="18"/>
                          <w:szCs w:val="18"/>
                        </w:rPr>
                        <w:t xml:space="preserve">European Topic </w:t>
                      </w:r>
                      <w:r w:rsidR="00A44303">
                        <w:rPr>
                          <w:sz w:val="18"/>
                          <w:szCs w:val="18"/>
                        </w:rPr>
                        <w:t>Centre</w:t>
                      </w:r>
                      <w:r w:rsidR="00474E80">
                        <w:rPr>
                          <w:sz w:val="18"/>
                          <w:szCs w:val="18"/>
                        </w:rPr>
                        <w:t xml:space="preserve"> on</w:t>
                      </w:r>
                    </w:p>
                    <w:p w:rsidRPr="00C43B12" w:rsidR="00A44303" w:rsidP="00DA70A7" w:rsidRDefault="005756CB" w14:paraId="19BAFC3F" w14:textId="6434C19B">
                      <w:pPr>
                        <w:widowControl w:val="0"/>
                        <w:suppressAutoHyphens/>
                        <w:autoSpaceDE w:val="0"/>
                        <w:autoSpaceDN w:val="0"/>
                        <w:adjustRightInd w:val="0"/>
                        <w:spacing w:line="288" w:lineRule="auto"/>
                        <w:jc w:val="left"/>
                        <w:textAlignment w:val="center"/>
                        <w:rPr>
                          <w:rFonts w:cs="OpenSans"/>
                          <w:color w:val="000000"/>
                          <w:spacing w:val="2"/>
                          <w:sz w:val="18"/>
                          <w:szCs w:val="16"/>
                        </w:rPr>
                      </w:pPr>
                      <w:r>
                        <w:rPr>
                          <w:sz w:val="18"/>
                          <w:szCs w:val="18"/>
                        </w:rPr>
                        <w:t>Circular economy and resource use</w:t>
                      </w:r>
                    </w:p>
                    <w:p w:rsidRPr="008F2952" w:rsidR="00DA70A7" w:rsidP="00811B1C" w:rsidRDefault="00811B1C" w14:paraId="19D236F6" w14:textId="0BB3EA82">
                      <w:pPr>
                        <w:spacing w:line="210" w:lineRule="atLeast"/>
                        <w:rPr>
                          <w:sz w:val="18"/>
                          <w:szCs w:val="18"/>
                        </w:rPr>
                      </w:pPr>
                      <w:hyperlink w:tgtFrame="_blank" w:tooltip="https://www.eionet.europa.eu/etcs/etc-ca" w:history="1" r:id="rId30">
                        <w:r w:rsidRPr="003371CA">
                          <w:rPr>
                            <w:rStyle w:val="Hyperlink"/>
                            <w:rFonts w:ascii="Segoe UI" w:hAnsi="Segoe UI" w:cs="Segoe UI"/>
                            <w:sz w:val="18"/>
                            <w:szCs w:val="18"/>
                            <w:shd w:val="clear" w:color="auto" w:fill="FFFFFF"/>
                          </w:rPr>
                          <w:t>https://www.eionet.europa.eu/etcs/etc-c</w:t>
                        </w:r>
                        <w:r w:rsidRPr="003371CA" w:rsidR="003371CA">
                          <w:rPr>
                            <w:rStyle w:val="Hyperlink"/>
                            <w:rFonts w:ascii="Segoe UI" w:hAnsi="Segoe UI" w:cs="Segoe UI"/>
                            <w:sz w:val="18"/>
                            <w:szCs w:val="18"/>
                            <w:shd w:val="clear" w:color="auto" w:fill="FFFFFF"/>
                          </w:rPr>
                          <w:t>e</w:t>
                        </w:r>
                      </w:hyperlink>
                    </w:p>
                  </w:txbxContent>
                </v:textbox>
                <w10:wrap type="square"/>
              </v:shape>
            </w:pict>
          </mc:Fallback>
        </mc:AlternateContent>
      </w:r>
      <w:r w:rsidRPr="002B1D64">
        <w:rPr>
          <w:rFonts w:ascii="Open Sans" w:hAnsi="Open Sans" w:cs="Open Sans"/>
          <w:noProof/>
          <w:sz w:val="28"/>
          <w:lang w:val="en-GB" w:eastAsia="da-DK"/>
        </w:rPr>
        <mc:AlternateContent>
          <mc:Choice Requires="wps">
            <w:drawing>
              <wp:anchor distT="0" distB="0" distL="114300" distR="114300" simplePos="0" relativeHeight="251658241" behindDoc="0" locked="0" layoutInCell="1" allowOverlap="1" wp14:anchorId="581C36EE" wp14:editId="4D741B8E">
                <wp:simplePos x="0" y="0"/>
                <wp:positionH relativeFrom="column">
                  <wp:posOffset>3827780</wp:posOffset>
                </wp:positionH>
                <wp:positionV relativeFrom="paragraph">
                  <wp:posOffset>7898130</wp:posOffset>
                </wp:positionV>
                <wp:extent cx="2421255" cy="762000"/>
                <wp:effectExtent l="0" t="0" r="0" b="0"/>
                <wp:wrapSquare wrapText="bothSides"/>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1255" cy="7620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4C41EC21" w14:textId="30D34AE5" w:rsidR="009B108A" w:rsidRPr="00DC19D1" w:rsidRDefault="009B108A" w:rsidP="00AA0AE0">
                            <w:pPr>
                              <w:widowControl w:val="0"/>
                              <w:suppressAutoHyphens/>
                              <w:autoSpaceDE w:val="0"/>
                              <w:autoSpaceDN w:val="0"/>
                              <w:adjustRightInd w:val="0"/>
                              <w:spacing w:line="288" w:lineRule="auto"/>
                              <w:jc w:val="left"/>
                              <w:textAlignment w:val="center"/>
                              <w:rPr>
                                <w:rFonts w:cs="OpenSans"/>
                                <w:color w:val="000000"/>
                                <w:spacing w:val="2"/>
                                <w:sz w:val="16"/>
                                <w:szCs w:val="16"/>
                              </w:rPr>
                            </w:pPr>
                            <w:r w:rsidRPr="00116C2A">
                              <w:rPr>
                                <w:rFonts w:cs="OpenSans"/>
                                <w:color w:val="000000"/>
                                <w:spacing w:val="2"/>
                                <w:sz w:val="16"/>
                                <w:szCs w:val="16"/>
                              </w:rPr>
                              <w:t xml:space="preserve">The </w:t>
                            </w:r>
                            <w:r w:rsidR="009F6764" w:rsidRPr="009F6764">
                              <w:rPr>
                                <w:rFonts w:cs="OpenSans"/>
                                <w:color w:val="000000"/>
                                <w:spacing w:val="2"/>
                                <w:sz w:val="16"/>
                                <w:szCs w:val="16"/>
                              </w:rPr>
                              <w:t xml:space="preserve">European Topic Centre on </w:t>
                            </w:r>
                            <w:r w:rsidR="003371CA">
                              <w:rPr>
                                <w:rFonts w:cs="OpenSans"/>
                                <w:color w:val="000000"/>
                                <w:spacing w:val="2"/>
                                <w:sz w:val="16"/>
                                <w:szCs w:val="16"/>
                              </w:rPr>
                              <w:t>Circular economy and resource use</w:t>
                            </w:r>
                            <w:r w:rsidR="009F6764" w:rsidRPr="009F6764">
                              <w:rPr>
                                <w:rFonts w:cs="OpenSans"/>
                                <w:color w:val="000000"/>
                                <w:spacing w:val="2"/>
                                <w:sz w:val="16"/>
                                <w:szCs w:val="16"/>
                              </w:rPr>
                              <w:t xml:space="preserve"> </w:t>
                            </w:r>
                            <w:r w:rsidRPr="00116C2A">
                              <w:rPr>
                                <w:rFonts w:cs="OpenSans"/>
                                <w:color w:val="000000"/>
                                <w:spacing w:val="2"/>
                                <w:sz w:val="16"/>
                                <w:szCs w:val="16"/>
                              </w:rPr>
                              <w:t>(ETC</w:t>
                            </w:r>
                            <w:r w:rsidR="005911F1">
                              <w:rPr>
                                <w:rFonts w:cs="OpenSans"/>
                                <w:color w:val="000000"/>
                                <w:spacing w:val="2"/>
                                <w:sz w:val="16"/>
                                <w:szCs w:val="16"/>
                              </w:rPr>
                              <w:t xml:space="preserve"> </w:t>
                            </w:r>
                            <w:r w:rsidR="00A44303">
                              <w:rPr>
                                <w:rFonts w:cs="OpenSans"/>
                                <w:color w:val="000000"/>
                                <w:spacing w:val="2"/>
                                <w:sz w:val="16"/>
                                <w:szCs w:val="16"/>
                              </w:rPr>
                              <w:t>C</w:t>
                            </w:r>
                            <w:r w:rsidR="003371CA">
                              <w:rPr>
                                <w:rFonts w:cs="OpenSans"/>
                                <w:color w:val="000000"/>
                                <w:spacing w:val="2"/>
                                <w:sz w:val="16"/>
                                <w:szCs w:val="16"/>
                              </w:rPr>
                              <w:t>E</w:t>
                            </w:r>
                            <w:r w:rsidRPr="00116C2A">
                              <w:rPr>
                                <w:rFonts w:cs="OpenSans"/>
                                <w:color w:val="000000"/>
                                <w:spacing w:val="2"/>
                                <w:sz w:val="16"/>
                                <w:szCs w:val="16"/>
                              </w:rPr>
                              <w:t>)</w:t>
                            </w:r>
                            <w:r w:rsidR="00DC19D1">
                              <w:rPr>
                                <w:rFonts w:cs="OpenSans"/>
                                <w:color w:val="000000"/>
                                <w:spacing w:val="2"/>
                                <w:sz w:val="16"/>
                                <w:szCs w:val="16"/>
                              </w:rPr>
                              <w:t xml:space="preserve"> </w:t>
                            </w:r>
                            <w:r w:rsidRPr="00116C2A">
                              <w:rPr>
                                <w:rFonts w:cs="OpenSans"/>
                                <w:color w:val="000000"/>
                                <w:spacing w:val="2"/>
                                <w:sz w:val="16"/>
                                <w:szCs w:val="16"/>
                              </w:rPr>
                              <w:t>is a consortium of European institutes under contract of the European Environment Agency</w:t>
                            </w:r>
                            <w:r w:rsidR="00254833">
                              <w:rPr>
                                <w:rFonts w:cs="OpenSans"/>
                                <w:color w:val="000000"/>
                                <w:spacing w:val="2"/>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62CA83F">
              <v:shape id="Text Box 3" style="position:absolute;left:0;text-align:left;margin-left:301.4pt;margin-top:621.9pt;width:190.65pt;height:6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" w14:anchorId="581C36EE">
                <v:textbox>
                  <w:txbxContent>
                    <w:p w:rsidRPr="00DC19D1" w:rsidR="009B108A" w:rsidP="00AA0AE0" w:rsidRDefault="009B108A" w14:paraId="01564087" w14:textId="30D34AE5">
                      <w:pPr>
                        <w:widowControl w:val="0"/>
                        <w:suppressAutoHyphens/>
                        <w:autoSpaceDE w:val="0"/>
                        <w:autoSpaceDN w:val="0"/>
                        <w:adjustRightInd w:val="0"/>
                        <w:spacing w:line="288" w:lineRule="auto"/>
                        <w:jc w:val="left"/>
                        <w:textAlignment w:val="center"/>
                        <w:rPr>
                          <w:rFonts w:cs="OpenSans"/>
                          <w:color w:val="000000"/>
                          <w:spacing w:val="2"/>
                          <w:sz w:val="16"/>
                          <w:szCs w:val="16"/>
                        </w:rPr>
                      </w:pPr>
                      <w:r w:rsidRPr="00116C2A">
                        <w:rPr>
                          <w:rFonts w:cs="OpenSans"/>
                          <w:color w:val="000000"/>
                          <w:spacing w:val="2"/>
                          <w:sz w:val="16"/>
                          <w:szCs w:val="16"/>
                        </w:rPr>
                        <w:t xml:space="preserve">The </w:t>
                      </w:r>
                      <w:r w:rsidRPr="009F6764" w:rsidR="009F6764">
                        <w:rPr>
                          <w:rFonts w:cs="OpenSans"/>
                          <w:color w:val="000000"/>
                          <w:spacing w:val="2"/>
                          <w:sz w:val="16"/>
                          <w:szCs w:val="16"/>
                        </w:rPr>
                        <w:t xml:space="preserve">European Topic Centre on </w:t>
                      </w:r>
                      <w:r w:rsidR="003371CA">
                        <w:rPr>
                          <w:rFonts w:cs="OpenSans"/>
                          <w:color w:val="000000"/>
                          <w:spacing w:val="2"/>
                          <w:sz w:val="16"/>
                          <w:szCs w:val="16"/>
                        </w:rPr>
                        <w:t>Circular economy and resource use</w:t>
                      </w:r>
                      <w:r w:rsidRPr="009F6764" w:rsidR="009F6764">
                        <w:rPr>
                          <w:rFonts w:cs="OpenSans"/>
                          <w:color w:val="000000"/>
                          <w:spacing w:val="2"/>
                          <w:sz w:val="16"/>
                          <w:szCs w:val="16"/>
                        </w:rPr>
                        <w:t xml:space="preserve"> </w:t>
                      </w:r>
                      <w:r w:rsidRPr="00116C2A">
                        <w:rPr>
                          <w:rFonts w:cs="OpenSans"/>
                          <w:color w:val="000000"/>
                          <w:spacing w:val="2"/>
                          <w:sz w:val="16"/>
                          <w:szCs w:val="16"/>
                        </w:rPr>
                        <w:t>(ETC</w:t>
                      </w:r>
                      <w:r w:rsidR="005911F1">
                        <w:rPr>
                          <w:rFonts w:cs="OpenSans"/>
                          <w:color w:val="000000"/>
                          <w:spacing w:val="2"/>
                          <w:sz w:val="16"/>
                          <w:szCs w:val="16"/>
                        </w:rPr>
                        <w:t xml:space="preserve"> </w:t>
                      </w:r>
                      <w:r w:rsidR="00A44303">
                        <w:rPr>
                          <w:rFonts w:cs="OpenSans"/>
                          <w:color w:val="000000"/>
                          <w:spacing w:val="2"/>
                          <w:sz w:val="16"/>
                          <w:szCs w:val="16"/>
                        </w:rPr>
                        <w:t>C</w:t>
                      </w:r>
                      <w:r w:rsidR="003371CA">
                        <w:rPr>
                          <w:rFonts w:cs="OpenSans"/>
                          <w:color w:val="000000"/>
                          <w:spacing w:val="2"/>
                          <w:sz w:val="16"/>
                          <w:szCs w:val="16"/>
                        </w:rPr>
                        <w:t>E</w:t>
                      </w:r>
                      <w:r w:rsidRPr="00116C2A">
                        <w:rPr>
                          <w:rFonts w:cs="OpenSans"/>
                          <w:color w:val="000000"/>
                          <w:spacing w:val="2"/>
                          <w:sz w:val="16"/>
                          <w:szCs w:val="16"/>
                        </w:rPr>
                        <w:t>)</w:t>
                      </w:r>
                      <w:r w:rsidR="00DC19D1">
                        <w:rPr>
                          <w:rFonts w:cs="OpenSans"/>
                          <w:color w:val="000000"/>
                          <w:spacing w:val="2"/>
                          <w:sz w:val="16"/>
                          <w:szCs w:val="16"/>
                        </w:rPr>
                        <w:t xml:space="preserve"> </w:t>
                      </w:r>
                      <w:r w:rsidRPr="00116C2A">
                        <w:rPr>
                          <w:rFonts w:cs="OpenSans"/>
                          <w:color w:val="000000"/>
                          <w:spacing w:val="2"/>
                          <w:sz w:val="16"/>
                          <w:szCs w:val="16"/>
                        </w:rPr>
                        <w:t>is a consortium of European institutes under contract of the European Environment Agency</w:t>
                      </w:r>
                      <w:r w:rsidR="00254833">
                        <w:rPr>
                          <w:rFonts w:cs="OpenSans"/>
                          <w:color w:val="000000"/>
                          <w:spacing w:val="2"/>
                          <w:sz w:val="16"/>
                          <w:szCs w:val="16"/>
                        </w:rPr>
                        <w:t>.</w:t>
                      </w:r>
                    </w:p>
                  </w:txbxContent>
                </v:textbox>
                <w10:wrap type="square"/>
              </v:shape>
            </w:pict>
          </mc:Fallback>
        </mc:AlternateContent>
      </w:r>
      <w:r w:rsidR="004735E4" w:rsidRPr="002B1D64">
        <w:rPr>
          <w:rFonts w:ascii="Open Sans" w:hAnsi="Open Sans" w:cs="Open Sans"/>
          <w:sz w:val="28"/>
          <w:lang w:val="en-GB"/>
        </w:rPr>
        <w:softHyphen/>
      </w:r>
      <w:r w:rsidR="004735E4" w:rsidRPr="002B1D64">
        <w:rPr>
          <w:rFonts w:ascii="Open Sans" w:hAnsi="Open Sans" w:cs="Open Sans"/>
          <w:sz w:val="28"/>
          <w:lang w:val="en-GB"/>
        </w:rPr>
        <w:softHyphen/>
      </w:r>
      <w:r w:rsidR="004735E4" w:rsidRPr="002B1D64">
        <w:rPr>
          <w:rFonts w:ascii="Open Sans" w:hAnsi="Open Sans" w:cs="Open Sans"/>
          <w:sz w:val="28"/>
          <w:lang w:val="en-GB"/>
        </w:rPr>
        <w:softHyphen/>
      </w:r>
      <w:r w:rsidR="004735E4" w:rsidRPr="002B1D64">
        <w:rPr>
          <w:rFonts w:ascii="Open Sans" w:hAnsi="Open Sans" w:cs="Open Sans"/>
          <w:sz w:val="28"/>
          <w:lang w:val="en-GB"/>
        </w:rPr>
        <w:softHyphen/>
      </w:r>
      <w:r w:rsidR="004735E4" w:rsidRPr="002B1D64">
        <w:rPr>
          <w:rFonts w:ascii="Open Sans" w:hAnsi="Open Sans" w:cs="Open Sans"/>
          <w:sz w:val="28"/>
          <w:lang w:val="en-GB"/>
        </w:rPr>
        <w:softHyphen/>
      </w:r>
    </w:p>
    <w:sectPr w:rsidR="00B37596" w:rsidRPr="002B1D64" w:rsidSect="00AA0AE0">
      <w:footerReference w:type="first" r:id="rId31"/>
      <w:pgSz w:w="11900" w:h="16840"/>
      <w:pgMar w:top="-57" w:right="1247" w:bottom="1247" w:left="1247" w:header="0"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EAD09B" w14:textId="77777777" w:rsidR="007F6994" w:rsidRDefault="007F6994" w:rsidP="003E25FF">
      <w:r>
        <w:separator/>
      </w:r>
    </w:p>
  </w:endnote>
  <w:endnote w:type="continuationSeparator" w:id="0">
    <w:p w14:paraId="69384A48" w14:textId="77777777" w:rsidR="007F6994" w:rsidRDefault="007F6994" w:rsidP="003E25FF">
      <w:r>
        <w:continuationSeparator/>
      </w:r>
    </w:p>
  </w:endnote>
  <w:endnote w:type="continuationNotice" w:id="1">
    <w:p w14:paraId="5CBD1506" w14:textId="77777777" w:rsidR="007F6994" w:rsidRDefault="007F69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altName w:val="Calibri"/>
    <w:panose1 w:val="00000000000000000000"/>
    <w:charset w:val="00"/>
    <w:family w:val="roman"/>
    <w:notTrueType/>
    <w:pitch w:val="variable"/>
    <w:sig w:usb0="60000287" w:usb1="00000001" w:usb2="00000000" w:usb3="00000000" w:csb0="0000019F" w:csb1="00000000"/>
  </w:font>
  <w:font w:name="Lucida Grande">
    <w:altName w:val="Segoe UI"/>
    <w:panose1 w:val="00000000000000000000"/>
    <w:charset w:val="00"/>
    <w:family w:val="auto"/>
    <w:notTrueType/>
    <w:pitch w:val="variable"/>
    <w:sig w:usb0="00000003" w:usb1="00000000" w:usb2="00000000" w:usb3="00000000" w:csb0="00000001" w:csb1="00000000"/>
  </w:font>
  <w:font w:name="Open Sans">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 w:name="ヒラギノ角ゴ Pro W3">
    <w:altName w:val="Yu Gothic"/>
    <w:charset w:val="80"/>
    <w:family w:val="swiss"/>
    <w:pitch w:val="variable"/>
    <w:sig w:usb0="E00002FF" w:usb1="7AC7FFFF" w:usb2="00000012" w:usb3="00000000" w:csb0="0002000D" w:csb1="00000000"/>
  </w:font>
  <w:font w:name="OpenSans">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6120217"/>
      <w:docPartObj>
        <w:docPartGallery w:val="Page Numbers (Bottom of Page)"/>
        <w:docPartUnique/>
      </w:docPartObj>
    </w:sdtPr>
    <w:sdtEndPr>
      <w:rPr>
        <w:noProof/>
      </w:rPr>
    </w:sdtEndPr>
    <w:sdtContent>
      <w:p w14:paraId="7087F0C1" w14:textId="2F997D15" w:rsidR="00A540A8" w:rsidRDefault="00A540A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40A8E7A" w14:textId="0BD4748D" w:rsidR="009B108A" w:rsidRPr="009F0DB0" w:rsidRDefault="009B108A" w:rsidP="009F0DB0">
    <w:pPr>
      <w:pStyle w:val="BasicParagraph"/>
      <w:tabs>
        <w:tab w:val="left" w:pos="8931"/>
      </w:tabs>
      <w:rPr>
        <w:rFonts w:ascii="Calibri" w:hAnsi="Calibri" w:cs="Calibri"/>
        <w:color w:val="008173"/>
        <w:lang w:val="fr-F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62842" w14:textId="1170BF0A" w:rsidR="00FA4309" w:rsidRPr="00722F51" w:rsidRDefault="00CB5A0E" w:rsidP="00722F51">
    <w:pPr>
      <w:pStyle w:val="Footer"/>
      <w:jc w:val="right"/>
    </w:pPr>
    <w:r>
      <w:rPr>
        <w:noProof/>
      </w:rPr>
      <w:drawing>
        <wp:inline distT="0" distB="0" distL="0" distR="0" wp14:anchorId="2D5D8D32" wp14:editId="26E86E98">
          <wp:extent cx="2916942" cy="649225"/>
          <wp:effectExtent l="0" t="0" r="0" b="0"/>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1"/>
                  <a:stretch>
                    <a:fillRect/>
                  </a:stretch>
                </pic:blipFill>
                <pic:spPr>
                  <a:xfrm>
                    <a:off x="0" y="0"/>
                    <a:ext cx="2916942" cy="64922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5DE88" w14:textId="77777777" w:rsidR="009B108A" w:rsidRPr="00886111" w:rsidRDefault="009B108A" w:rsidP="00B123B9">
    <w:pPr>
      <w:pStyle w:val="Footer"/>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4D8ED" w14:textId="26DBB37C" w:rsidR="00B123B9" w:rsidRPr="00DF019F" w:rsidRDefault="00B123B9" w:rsidP="00DF019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E8915" w14:textId="04CD6EBD" w:rsidR="00945699" w:rsidRPr="009A5D4D" w:rsidRDefault="00945699" w:rsidP="009A5D4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5259255"/>
      <w:docPartObj>
        <w:docPartGallery w:val="Page Numbers (Bottom of Page)"/>
        <w:docPartUnique/>
      </w:docPartObj>
    </w:sdtPr>
    <w:sdtEndPr>
      <w:rPr>
        <w:noProof/>
      </w:rPr>
    </w:sdtEndPr>
    <w:sdtContent>
      <w:p w14:paraId="2869C9E7" w14:textId="42341004" w:rsidR="00E65114" w:rsidRDefault="00E6511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492F27D" w14:textId="7DC39259" w:rsidR="00DF019F" w:rsidRPr="00321498" w:rsidRDefault="00DF019F" w:rsidP="005A54C6">
    <w:pPr>
      <w:pStyle w:val="BasicParagraph"/>
      <w:tabs>
        <w:tab w:val="left" w:pos="8931"/>
      </w:tabs>
      <w:rPr>
        <w:rFonts w:ascii="Calibri" w:hAnsi="Calibri" w:cs="Calibri"/>
        <w:color w:val="008173"/>
        <w:szCs w:val="22"/>
        <w:lang w:val="en-GB"/>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3BCF9" w14:textId="65725398" w:rsidR="009B108A" w:rsidRDefault="003371CA" w:rsidP="00E00C4A">
    <w:pPr>
      <w:pStyle w:val="Footer"/>
      <w:tabs>
        <w:tab w:val="clear" w:pos="8640"/>
      </w:tabs>
      <w:ind w:left="5812"/>
    </w:pPr>
    <w:r>
      <w:rPr>
        <w:noProof/>
      </w:rPr>
      <w:drawing>
        <wp:inline distT="0" distB="0" distL="0" distR="0" wp14:anchorId="6DFDE2BB" wp14:editId="55F623CA">
          <wp:extent cx="2916942" cy="649225"/>
          <wp:effectExtent l="0" t="0" r="0"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1"/>
                  <a:stretch>
                    <a:fillRect/>
                  </a:stretch>
                </pic:blipFill>
                <pic:spPr>
                  <a:xfrm>
                    <a:off x="0" y="0"/>
                    <a:ext cx="2916942" cy="64922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E952A2" w14:textId="77777777" w:rsidR="007F6994" w:rsidRDefault="007F6994" w:rsidP="003E25FF">
      <w:r>
        <w:separator/>
      </w:r>
    </w:p>
  </w:footnote>
  <w:footnote w:type="continuationSeparator" w:id="0">
    <w:p w14:paraId="4FB2A16B" w14:textId="77777777" w:rsidR="007F6994" w:rsidRDefault="007F6994" w:rsidP="003E25FF">
      <w:r>
        <w:continuationSeparator/>
      </w:r>
    </w:p>
  </w:footnote>
  <w:footnote w:type="continuationNotice" w:id="1">
    <w:p w14:paraId="4FE56B15" w14:textId="77777777" w:rsidR="007F6994" w:rsidRDefault="007F6994"/>
  </w:footnote>
  <w:footnote w:id="2">
    <w:p w14:paraId="4EE7A0B2" w14:textId="5F9F6BF7" w:rsidR="007D7006" w:rsidRDefault="007D7006" w:rsidP="007D7006">
      <w:pPr>
        <w:pStyle w:val="FootnoteText"/>
      </w:pPr>
      <w:r w:rsidRPr="00114A90">
        <w:rPr>
          <w:rStyle w:val="FootnoteReference"/>
        </w:rPr>
        <w:footnoteRef/>
      </w:r>
      <w:r>
        <w:t xml:space="preserve"> </w:t>
      </w:r>
      <w:r w:rsidR="004B5AFB">
        <w:rPr>
          <w:rFonts w:asciiTheme="majorHAnsi" w:hAnsiTheme="majorHAnsi" w:cstheme="majorHAnsi"/>
        </w:rPr>
        <w:t xml:space="preserve">Excluding bio-waste </w:t>
      </w:r>
      <w:r w:rsidRPr="0011764A">
        <w:rPr>
          <w:rFonts w:asciiTheme="majorHAnsi" w:hAnsiTheme="majorHAnsi" w:cstheme="majorHAnsi"/>
        </w:rPr>
        <w:t>separated and recycled at source</w:t>
      </w:r>
    </w:p>
  </w:footnote>
  <w:footnote w:id="3">
    <w:p w14:paraId="65235F1E" w14:textId="4E988630" w:rsidR="004F68D9" w:rsidRPr="00ED5FC0" w:rsidRDefault="004F68D9">
      <w:pPr>
        <w:pStyle w:val="FootnoteText"/>
        <w:rPr>
          <w:rFonts w:asciiTheme="majorHAnsi" w:hAnsiTheme="majorHAnsi" w:cstheme="majorHAnsi"/>
        </w:rPr>
      </w:pPr>
      <w:r w:rsidRPr="00114A90">
        <w:rPr>
          <w:rStyle w:val="FootnoteReference"/>
        </w:rPr>
        <w:footnoteRef/>
      </w:r>
      <w:r>
        <w:t xml:space="preserve"> </w:t>
      </w:r>
      <w:r w:rsidR="00D90B1B" w:rsidRPr="00ED5FC0">
        <w:rPr>
          <w:rFonts w:asciiTheme="majorHAnsi" w:hAnsiTheme="majorHAnsi" w:cstheme="majorHAnsi"/>
        </w:rPr>
        <w:t xml:space="preserve">Three </w:t>
      </w:r>
      <w:r w:rsidR="001F0823" w:rsidRPr="00ED5FC0">
        <w:rPr>
          <w:rFonts w:asciiTheme="majorHAnsi" w:hAnsiTheme="majorHAnsi" w:cstheme="majorHAnsi"/>
        </w:rPr>
        <w:t xml:space="preserve">EU countries that </w:t>
      </w:r>
      <w:r w:rsidR="00D55EE6" w:rsidRPr="00ED5FC0">
        <w:rPr>
          <w:rFonts w:asciiTheme="majorHAnsi" w:hAnsiTheme="majorHAnsi" w:cstheme="majorHAnsi"/>
        </w:rPr>
        <w:t>reported a very high share</w:t>
      </w:r>
      <w:r w:rsidR="009D1326" w:rsidRPr="00ED5FC0">
        <w:rPr>
          <w:rFonts w:asciiTheme="majorHAnsi" w:hAnsiTheme="majorHAnsi" w:cstheme="majorHAnsi"/>
        </w:rPr>
        <w:t xml:space="preserve"> (more than 60%)</w:t>
      </w:r>
      <w:r w:rsidR="00D55EE6" w:rsidRPr="00ED5FC0">
        <w:rPr>
          <w:rFonts w:asciiTheme="majorHAnsi" w:hAnsiTheme="majorHAnsi" w:cstheme="majorHAnsi"/>
        </w:rPr>
        <w:t xml:space="preserve"> of ‘mixed waste’ </w:t>
      </w:r>
      <w:r w:rsidR="00C76C42" w:rsidRPr="00ED5FC0">
        <w:rPr>
          <w:rFonts w:asciiTheme="majorHAnsi" w:hAnsiTheme="majorHAnsi" w:cstheme="majorHAnsi"/>
        </w:rPr>
        <w:t xml:space="preserve">were excluded in </w:t>
      </w:r>
      <w:r w:rsidR="00D55EE6" w:rsidRPr="00ED5FC0">
        <w:rPr>
          <w:rFonts w:asciiTheme="majorHAnsi" w:hAnsiTheme="majorHAnsi" w:cstheme="majorHAnsi"/>
        </w:rPr>
        <w:t xml:space="preserve">the calculation </w:t>
      </w:r>
      <w:r w:rsidR="003A30B3" w:rsidRPr="00ED5FC0">
        <w:rPr>
          <w:rFonts w:asciiTheme="majorHAnsi" w:hAnsiTheme="majorHAnsi" w:cstheme="majorHAnsi"/>
        </w:rPr>
        <w:t xml:space="preserve">as this indicates </w:t>
      </w:r>
      <w:r w:rsidR="001F3DEF" w:rsidRPr="00ED5FC0">
        <w:rPr>
          <w:rFonts w:asciiTheme="majorHAnsi" w:hAnsiTheme="majorHAnsi" w:cstheme="majorHAnsi"/>
        </w:rPr>
        <w:t>reporting</w:t>
      </w:r>
      <w:r w:rsidR="00FA1CFB" w:rsidRPr="00ED5FC0">
        <w:rPr>
          <w:rFonts w:asciiTheme="majorHAnsi" w:hAnsiTheme="majorHAnsi" w:cstheme="majorHAnsi"/>
        </w:rPr>
        <w:t xml:space="preserve"> is most likely not based on waste composition</w:t>
      </w:r>
      <w:r w:rsidR="00D90B1B" w:rsidRPr="00ED5FC0">
        <w:rPr>
          <w:rFonts w:asciiTheme="majorHAnsi" w:hAnsiTheme="majorHAnsi" w:cstheme="majorHAnsi"/>
        </w:rPr>
        <w:t>.</w:t>
      </w:r>
    </w:p>
  </w:footnote>
  <w:footnote w:id="4">
    <w:p w14:paraId="6A4F9C69" w14:textId="69D79314" w:rsidR="00426E60" w:rsidRPr="006C1F84" w:rsidRDefault="00426E60">
      <w:pPr>
        <w:pStyle w:val="FootnoteText"/>
        <w:rPr>
          <w:rFonts w:asciiTheme="majorHAnsi" w:hAnsiTheme="majorHAnsi" w:cstheme="majorHAnsi"/>
        </w:rPr>
      </w:pPr>
      <w:r w:rsidRPr="00114A90">
        <w:rPr>
          <w:rStyle w:val="FootnoteReference"/>
        </w:rPr>
        <w:footnoteRef/>
      </w:r>
      <w:r w:rsidRPr="006C1F84">
        <w:rPr>
          <w:rFonts w:asciiTheme="majorHAnsi" w:hAnsiTheme="majorHAnsi" w:cstheme="majorHAnsi"/>
        </w:rPr>
        <w:t xml:space="preserve"> </w:t>
      </w:r>
      <w:r w:rsidR="00A43EEA">
        <w:rPr>
          <w:rFonts w:asciiTheme="majorHAnsi" w:hAnsiTheme="majorHAnsi" w:cstheme="majorHAnsi"/>
        </w:rPr>
        <w:t>Estimate b</w:t>
      </w:r>
      <w:r w:rsidR="006C1F84" w:rsidRPr="006C1F84">
        <w:rPr>
          <w:rFonts w:asciiTheme="majorHAnsi" w:hAnsiTheme="majorHAnsi" w:cstheme="majorHAnsi"/>
        </w:rPr>
        <w:t xml:space="preserve">ased on </w:t>
      </w:r>
      <w:r w:rsidR="00D93482">
        <w:rPr>
          <w:rFonts w:asciiTheme="majorHAnsi" w:hAnsiTheme="majorHAnsi" w:cstheme="majorHAnsi"/>
        </w:rPr>
        <w:t xml:space="preserve">various </w:t>
      </w:r>
      <w:r w:rsidR="006C1F84" w:rsidRPr="006C1F84">
        <w:rPr>
          <w:rFonts w:asciiTheme="majorHAnsi" w:hAnsiTheme="majorHAnsi" w:cstheme="majorHAnsi"/>
        </w:rPr>
        <w:t xml:space="preserve">data </w:t>
      </w:r>
      <w:r w:rsidR="00D93482">
        <w:rPr>
          <w:rFonts w:asciiTheme="majorHAnsi" w:hAnsiTheme="majorHAnsi" w:cstheme="majorHAnsi"/>
        </w:rPr>
        <w:t>sources</w:t>
      </w:r>
      <w:r w:rsidR="006C1F84" w:rsidRPr="006C1F84">
        <w:rPr>
          <w:rFonts w:asciiTheme="majorHAnsi" w:hAnsiTheme="majorHAnsi" w:cstheme="majorHAnsi"/>
        </w:rPr>
        <w:t xml:space="preserve"> from </w:t>
      </w:r>
      <w:hyperlink r:id="rId1" w:history="1">
        <w:r w:rsidR="004946AD" w:rsidRPr="008229B8">
          <w:rPr>
            <w:rStyle w:val="Hyperlink"/>
            <w:rFonts w:asciiTheme="majorHAnsi" w:hAnsiTheme="majorHAnsi" w:cstheme="majorHAnsi"/>
          </w:rPr>
          <w:t>Denmark</w:t>
        </w:r>
      </w:hyperlink>
      <w:r w:rsidR="004946AD">
        <w:rPr>
          <w:rFonts w:asciiTheme="majorHAnsi" w:hAnsiTheme="majorHAnsi" w:cstheme="majorHAnsi"/>
        </w:rPr>
        <w:t>, Finland, Flanders,</w:t>
      </w:r>
      <w:r w:rsidR="006C1F84" w:rsidRPr="006C1F84">
        <w:rPr>
          <w:rFonts w:asciiTheme="majorHAnsi" w:hAnsiTheme="majorHAnsi" w:cstheme="majorHAnsi"/>
        </w:rPr>
        <w:t xml:space="preserve"> </w:t>
      </w:r>
      <w:hyperlink r:id="rId2" w:history="1">
        <w:r w:rsidR="006C1F84" w:rsidRPr="00192E4D">
          <w:rPr>
            <w:rStyle w:val="Hyperlink"/>
            <w:rFonts w:asciiTheme="majorHAnsi" w:hAnsiTheme="majorHAnsi" w:cstheme="majorHAnsi"/>
          </w:rPr>
          <w:t>Germany</w:t>
        </w:r>
      </w:hyperlink>
      <w:r w:rsidR="006C1F84">
        <w:rPr>
          <w:rFonts w:asciiTheme="majorHAnsi" w:hAnsiTheme="majorHAnsi" w:cstheme="majorHAnsi"/>
        </w:rPr>
        <w:t xml:space="preserve">, </w:t>
      </w:r>
      <w:r w:rsidR="00D93482">
        <w:rPr>
          <w:rFonts w:asciiTheme="majorHAnsi" w:hAnsiTheme="majorHAnsi" w:cstheme="majorHAnsi"/>
        </w:rPr>
        <w:t>and</w:t>
      </w:r>
      <w:r w:rsidR="008D56BC">
        <w:rPr>
          <w:rFonts w:asciiTheme="majorHAnsi" w:hAnsiTheme="majorHAnsi" w:cstheme="majorHAnsi"/>
        </w:rPr>
        <w:t xml:space="preserve"> </w:t>
      </w:r>
      <w:hyperlink r:id="rId3" w:history="1">
        <w:r w:rsidR="008D56BC" w:rsidRPr="00054D14">
          <w:rPr>
            <w:rStyle w:val="Hyperlink"/>
            <w:rFonts w:asciiTheme="majorHAnsi" w:hAnsiTheme="majorHAnsi" w:cstheme="majorHAnsi"/>
          </w:rPr>
          <w:t>Netherlands</w:t>
        </w:r>
      </w:hyperlink>
      <w:r w:rsidR="008D56BC">
        <w:rPr>
          <w:rFonts w:asciiTheme="majorHAnsi" w:hAnsiTheme="majorHAnsi" w:cstheme="majorHAnsi"/>
        </w:rPr>
        <w:t xml:space="preserve"> </w:t>
      </w:r>
    </w:p>
  </w:footnote>
  <w:footnote w:id="5">
    <w:p w14:paraId="6C4DDBC5" w14:textId="1F53382C" w:rsidR="006517D1" w:rsidRDefault="006517D1">
      <w:pPr>
        <w:pStyle w:val="FootnoteText"/>
      </w:pPr>
      <w:r w:rsidRPr="00114A90">
        <w:rPr>
          <w:rStyle w:val="FootnoteReference"/>
        </w:rPr>
        <w:footnoteRef/>
      </w:r>
      <w:r>
        <w:t xml:space="preserve"> </w:t>
      </w:r>
      <w:r w:rsidRPr="004C4E94">
        <w:rPr>
          <w:rFonts w:asciiTheme="majorHAnsi" w:hAnsiTheme="majorHAnsi" w:cstheme="majorHAnsi"/>
        </w:rPr>
        <w:t>The degree of urbanization classifies local administrative units (LAUs) as cities, towns and suburbs or rural areas based on a combination of geographical contiguity and population density, measured by minimum population thresholds applied to 1 km² population grid cells; each LAU belongs exclusively to one of these three classes (Eurostat Glossary).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C7EBA" w14:textId="77777777" w:rsidR="009B108A" w:rsidRPr="003E25FF" w:rsidRDefault="009B108A" w:rsidP="00B24722">
    <w:pPr>
      <w:pStyle w:val="Header"/>
      <w:rPr>
        <w:sz w:val="18"/>
        <w:szCs w:val="18"/>
      </w:rPr>
    </w:pPr>
  </w:p>
  <w:p w14:paraId="7F865EF6" w14:textId="77777777" w:rsidR="009B108A" w:rsidRDefault="009B108A" w:rsidP="00B24722">
    <w:pPr>
      <w:pStyle w:val="BasicParagraph"/>
      <w:tabs>
        <w:tab w:val="left" w:pos="8647"/>
      </w:tabs>
      <w:jc w:val="right"/>
      <w:rPr>
        <w:rFonts w:ascii="OpenSans" w:hAnsi="OpenSans" w:cs="OpenSans"/>
        <w:sz w:val="18"/>
        <w:szCs w:val="18"/>
      </w:rPr>
    </w:pPr>
  </w:p>
  <w:p w14:paraId="60F608D0" w14:textId="77777777" w:rsidR="009B108A" w:rsidRPr="005A6BFC" w:rsidRDefault="009B108A" w:rsidP="00B24722">
    <w:pPr>
      <w:pStyle w:val="BasicParagraph"/>
      <w:tabs>
        <w:tab w:val="left" w:pos="8647"/>
      </w:tabs>
      <w:jc w:val="right"/>
      <w:rPr>
        <w:rFonts w:ascii="OpenSans" w:hAnsi="OpenSans" w:cs="OpenSans"/>
        <w:sz w:val="18"/>
        <w:szCs w:val="18"/>
        <w:lang w:val="en-GB"/>
      </w:rPr>
    </w:pPr>
  </w:p>
  <w:p w14:paraId="42D1F8B9" w14:textId="45E1C7C6" w:rsidR="009B108A" w:rsidRDefault="00321498" w:rsidP="00D1717E">
    <w:pPr>
      <w:pStyle w:val="BasicParagraph"/>
      <w:tabs>
        <w:tab w:val="left" w:pos="8647"/>
      </w:tabs>
      <w:ind w:left="3515"/>
      <w:jc w:val="right"/>
      <w:rPr>
        <w:rFonts w:ascii="Calibri" w:hAnsi="Calibri" w:cs="OpenSans"/>
        <w:szCs w:val="18"/>
        <w:lang w:val="fr-FR"/>
      </w:rPr>
    </w:pPr>
    <w:proofErr w:type="spellStart"/>
    <w:r w:rsidRPr="00BF1075">
      <w:rPr>
        <w:rFonts w:ascii="Calibri" w:hAnsi="Calibri" w:cs="OpenSans"/>
        <w:szCs w:val="18"/>
        <w:lang w:val="fr-FR"/>
      </w:rPr>
      <w:t>Eionet</w:t>
    </w:r>
    <w:proofErr w:type="spellEnd"/>
    <w:r w:rsidRPr="00BF1075">
      <w:rPr>
        <w:rFonts w:ascii="Calibri" w:hAnsi="Calibri" w:cs="OpenSans"/>
        <w:szCs w:val="18"/>
        <w:lang w:val="fr-FR"/>
      </w:rPr>
      <w:t xml:space="preserve"> Report - </w:t>
    </w:r>
    <w:r w:rsidR="009B108A" w:rsidRPr="00BF1075">
      <w:rPr>
        <w:rFonts w:ascii="Calibri" w:hAnsi="Calibri" w:cs="OpenSans"/>
        <w:szCs w:val="18"/>
        <w:lang w:val="fr-FR"/>
      </w:rPr>
      <w:t>ETC/</w:t>
    </w:r>
    <w:r w:rsidR="00D8795F">
      <w:rPr>
        <w:rFonts w:ascii="Calibri" w:hAnsi="Calibri" w:cs="OpenSans"/>
        <w:szCs w:val="18"/>
        <w:lang w:val="fr-FR"/>
      </w:rPr>
      <w:t>CA</w:t>
    </w:r>
    <w:r w:rsidR="009B108A" w:rsidRPr="00BF1075">
      <w:rPr>
        <w:rFonts w:ascii="Calibri" w:hAnsi="Calibri" w:cs="OpenSans"/>
        <w:szCs w:val="18"/>
        <w:lang w:val="fr-FR"/>
      </w:rPr>
      <w:t xml:space="preserve"> 20</w:t>
    </w:r>
    <w:r w:rsidR="00D8795F">
      <w:rPr>
        <w:rFonts w:ascii="Calibri" w:hAnsi="Calibri" w:cs="OpenSans"/>
        <w:szCs w:val="18"/>
        <w:lang w:val="fr-FR"/>
      </w:rPr>
      <w:t>2</w:t>
    </w:r>
    <w:r w:rsidR="0009030D">
      <w:rPr>
        <w:rFonts w:ascii="Calibri" w:hAnsi="Calibri" w:cs="OpenSans"/>
        <w:szCs w:val="18"/>
        <w:lang w:val="fr-FR"/>
      </w:rPr>
      <w:t>2</w:t>
    </w:r>
    <w:r w:rsidR="009B108A" w:rsidRPr="00BF1075">
      <w:rPr>
        <w:rFonts w:ascii="Calibri" w:hAnsi="Calibri" w:cs="OpenSans"/>
        <w:szCs w:val="18"/>
        <w:lang w:val="fr-FR"/>
      </w:rPr>
      <w:t>/</w:t>
    </w:r>
    <w:r w:rsidR="00D8795F">
      <w:rPr>
        <w:rFonts w:ascii="Calibri" w:hAnsi="Calibri" w:cs="OpenSans"/>
        <w:szCs w:val="18"/>
        <w:lang w:val="fr-FR"/>
      </w:rPr>
      <w:t xml:space="preserve">XX </w:t>
    </w:r>
  </w:p>
  <w:p w14:paraId="293EA403" w14:textId="77777777" w:rsidR="00D1717E" w:rsidRPr="00BF1075" w:rsidRDefault="00D1717E" w:rsidP="00D1717E">
    <w:pPr>
      <w:pStyle w:val="BasicParagraph"/>
      <w:tabs>
        <w:tab w:val="left" w:pos="8647"/>
      </w:tabs>
      <w:ind w:left="3515"/>
      <w:jc w:val="right"/>
      <w:rPr>
        <w:rFonts w:ascii="Calibri" w:hAnsi="Calibri" w:cs="OpenSans"/>
        <w:sz w:val="36"/>
        <w:szCs w:val="36"/>
        <w:lang w:val="fr-FR"/>
      </w:rPr>
    </w:pPr>
  </w:p>
  <w:p w14:paraId="0C3FB58A" w14:textId="77777777" w:rsidR="009B108A" w:rsidRDefault="009B108A" w:rsidP="005979F5">
    <w:pPr>
      <w:pStyle w:val="BasicParagraph"/>
      <w:suppressAutoHyphens/>
      <w:ind w:left="1418"/>
      <w:rPr>
        <w:rFonts w:asciiTheme="majorHAnsi" w:eastAsia="Times New Roman" w:hAnsiTheme="majorHAnsi" w:cstheme="majorHAnsi"/>
        <w:sz w:val="40"/>
        <w:szCs w:val="36"/>
        <w:lang w:val="fr-FR" w:eastAsia="pt-PT"/>
      </w:rPr>
    </w:pPr>
  </w:p>
  <w:p w14:paraId="03242AEE" w14:textId="77777777" w:rsidR="00BF1075" w:rsidRDefault="00BF1075" w:rsidP="005979F5">
    <w:pPr>
      <w:pStyle w:val="BasicParagraph"/>
      <w:suppressAutoHyphens/>
      <w:ind w:left="1418"/>
      <w:rPr>
        <w:rFonts w:asciiTheme="majorHAnsi" w:eastAsia="Times New Roman" w:hAnsiTheme="majorHAnsi" w:cstheme="majorHAnsi"/>
        <w:sz w:val="40"/>
        <w:szCs w:val="36"/>
        <w:lang w:val="fr-FR" w:eastAsia="pt-PT"/>
      </w:rPr>
    </w:pPr>
  </w:p>
  <w:p w14:paraId="1D8F9DFE" w14:textId="77777777" w:rsidR="00BF1075" w:rsidRPr="009F0DB0" w:rsidRDefault="00BF1075" w:rsidP="005979F5">
    <w:pPr>
      <w:pStyle w:val="BasicParagraph"/>
      <w:suppressAutoHyphens/>
      <w:ind w:left="1418"/>
      <w:rPr>
        <w:rFonts w:asciiTheme="majorHAnsi" w:hAnsiTheme="majorHAnsi" w:cstheme="majorHAnsi"/>
        <w:sz w:val="36"/>
        <w:szCs w:val="36"/>
        <w:lang w:val="fr-FR"/>
      </w:rPr>
    </w:pPr>
  </w:p>
  <w:p w14:paraId="29ACCF3A" w14:textId="77777777" w:rsidR="009B108A" w:rsidRPr="009F0DB0" w:rsidRDefault="009B108A" w:rsidP="00B24722">
    <w:pPr>
      <w:pStyle w:val="BasicParagraph"/>
      <w:suppressAutoHyphens/>
      <w:ind w:left="-1247" w:right="-1786"/>
      <w:rPr>
        <w:rFonts w:ascii="OpenSans" w:hAnsi="OpenSans" w:cs="OpenSans"/>
        <w:sz w:val="36"/>
        <w:szCs w:val="36"/>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A1553" w14:textId="77777777" w:rsidR="00FA4309" w:rsidRDefault="00FA4309" w:rsidP="00FA4309">
    <w:pPr>
      <w:pStyle w:val="Header"/>
      <w:jc w:val="right"/>
    </w:pPr>
  </w:p>
  <w:p w14:paraId="51F21389" w14:textId="77777777" w:rsidR="00FA4309" w:rsidRDefault="00FA4309" w:rsidP="00FA4309">
    <w:pPr>
      <w:pStyle w:val="Header"/>
      <w:jc w:val="right"/>
    </w:pPr>
  </w:p>
  <w:p w14:paraId="686447A4" w14:textId="3495CD85" w:rsidR="00FA4309" w:rsidRPr="00FA4309" w:rsidRDefault="00FA4309" w:rsidP="00FA4309">
    <w:pPr>
      <w:pStyle w:val="Header"/>
      <w:jc w:val="right"/>
      <w:rPr>
        <w:color w:val="007B6C"/>
      </w:rPr>
    </w:pPr>
    <w:r w:rsidRPr="00FA4309">
      <w:rPr>
        <w:color w:val="007B6C"/>
      </w:rPr>
      <w:t>ETC</w:t>
    </w:r>
    <w:r w:rsidR="0076355D">
      <w:rPr>
        <w:color w:val="007B6C"/>
      </w:rPr>
      <w:t xml:space="preserve"> </w:t>
    </w:r>
    <w:r w:rsidR="00D27CCA">
      <w:rPr>
        <w:color w:val="007B6C"/>
      </w:rPr>
      <w:t>C</w:t>
    </w:r>
    <w:r w:rsidR="00C375D3">
      <w:rPr>
        <w:color w:val="007B6C"/>
      </w:rPr>
      <w:t>E</w:t>
    </w:r>
    <w:r w:rsidRPr="00FA4309">
      <w:rPr>
        <w:color w:val="007B6C"/>
      </w:rPr>
      <w:t xml:space="preserve"> </w:t>
    </w:r>
    <w:r w:rsidR="00B66201">
      <w:rPr>
        <w:color w:val="007B6C"/>
      </w:rPr>
      <w:t>Working paper</w:t>
    </w:r>
    <w:r w:rsidRPr="00FA4309">
      <w:rPr>
        <w:color w:val="007B6C"/>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368F4" w14:textId="77777777" w:rsidR="009B108A" w:rsidRPr="002E4A2B" w:rsidRDefault="009B108A" w:rsidP="002E4A2B">
    <w:pPr>
      <w:pStyle w:val="Header"/>
      <w:rPr>
        <w:szCs w:val="3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9B2C6" w14:textId="77777777" w:rsidR="009B108A" w:rsidRDefault="009B108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11328" w14:textId="77777777" w:rsidR="00B123B9" w:rsidRPr="00886111" w:rsidRDefault="00B123B9">
    <w:pPr>
      <w:pStyle w:val="Header"/>
      <w:rPr>
        <w:lang w:val="en-G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49441" w14:textId="77777777" w:rsidR="009B108A" w:rsidRPr="003E25FF" w:rsidRDefault="009B108A" w:rsidP="00B24722">
    <w:pPr>
      <w:pStyle w:val="Header"/>
      <w:rPr>
        <w:sz w:val="18"/>
        <w:szCs w:val="18"/>
      </w:rPr>
    </w:pPr>
  </w:p>
  <w:p w14:paraId="51D86BB6" w14:textId="77777777" w:rsidR="009B108A" w:rsidRDefault="009B108A" w:rsidP="00B24722">
    <w:pPr>
      <w:pStyle w:val="BasicParagraph"/>
      <w:tabs>
        <w:tab w:val="left" w:pos="8647"/>
      </w:tabs>
      <w:jc w:val="right"/>
      <w:rPr>
        <w:rFonts w:ascii="OpenSans" w:hAnsi="OpenSans" w:cs="OpenSans"/>
        <w:sz w:val="18"/>
        <w:szCs w:val="18"/>
      </w:rPr>
    </w:pPr>
  </w:p>
  <w:p w14:paraId="76A906BF" w14:textId="77777777" w:rsidR="009B108A" w:rsidRDefault="009B108A" w:rsidP="00B24722">
    <w:pPr>
      <w:pStyle w:val="BasicParagraph"/>
      <w:tabs>
        <w:tab w:val="left" w:pos="8647"/>
      </w:tabs>
      <w:jc w:val="right"/>
      <w:rPr>
        <w:rFonts w:ascii="OpenSans" w:hAnsi="OpenSans" w:cs="OpenSans"/>
        <w:sz w:val="18"/>
        <w:szCs w:val="18"/>
      </w:rPr>
    </w:pPr>
  </w:p>
  <w:p w14:paraId="5DE559DF" w14:textId="77777777" w:rsidR="009B108A" w:rsidRDefault="009B108A" w:rsidP="00B24722">
    <w:pPr>
      <w:pStyle w:val="BasicParagraph"/>
      <w:suppressAutoHyphens/>
      <w:ind w:left="-1247" w:right="-1786"/>
      <w:rPr>
        <w:rFonts w:ascii="OpenSans" w:hAnsi="OpenSans" w:cs="OpenSans"/>
        <w:sz w:val="36"/>
        <w:szCs w:val="3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34AE2"/>
    <w:multiLevelType w:val="hybridMultilevel"/>
    <w:tmpl w:val="E806B57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 w15:restartNumberingAfterBreak="0">
    <w:nsid w:val="21D65108"/>
    <w:multiLevelType w:val="hybridMultilevel"/>
    <w:tmpl w:val="7338A382"/>
    <w:lvl w:ilvl="0" w:tplc="8340A996">
      <w:numFmt w:val="bullet"/>
      <w:lvlText w:val=""/>
      <w:lvlJc w:val="left"/>
      <w:pPr>
        <w:ind w:left="720" w:hanging="360"/>
      </w:pPr>
      <w:rPr>
        <w:rFonts w:ascii="Wingdings" w:eastAsia="Times New Roman" w:hAnsi="Wingdings"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863267D"/>
    <w:multiLevelType w:val="hybridMultilevel"/>
    <w:tmpl w:val="794A81F2"/>
    <w:lvl w:ilvl="0" w:tplc="E084E8B2">
      <w:numFmt w:val="bullet"/>
      <w:lvlText w:val=""/>
      <w:lvlJc w:val="left"/>
      <w:pPr>
        <w:ind w:left="720" w:hanging="360"/>
      </w:pPr>
      <w:rPr>
        <w:rFonts w:ascii="Wingdings" w:eastAsia="Times New Roman" w:hAnsi="Wingdings"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9342CAA"/>
    <w:multiLevelType w:val="hybridMultilevel"/>
    <w:tmpl w:val="30EC34E0"/>
    <w:lvl w:ilvl="0" w:tplc="DCC64C0E">
      <w:numFmt w:val="bullet"/>
      <w:lvlText w:val=""/>
      <w:lvlJc w:val="left"/>
      <w:pPr>
        <w:ind w:left="720" w:hanging="360"/>
      </w:pPr>
      <w:rPr>
        <w:rFonts w:ascii="Wingdings" w:eastAsia="Times New Roman" w:hAnsi="Wingdings" w:cstheme="minorBidi"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 w15:restartNumberingAfterBreak="0">
    <w:nsid w:val="3D076F77"/>
    <w:multiLevelType w:val="hybridMultilevel"/>
    <w:tmpl w:val="344E00D4"/>
    <w:lvl w:ilvl="0" w:tplc="84620FD8">
      <w:numFmt w:val="bullet"/>
      <w:lvlText w:val="-"/>
      <w:lvlJc w:val="left"/>
      <w:pPr>
        <w:ind w:left="720" w:hanging="360"/>
      </w:pPr>
      <w:rPr>
        <w:rFonts w:ascii="Aptos" w:eastAsia="Times New Roman" w:hAnsi="Aptos"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4F4A04E9"/>
    <w:multiLevelType w:val="hybridMultilevel"/>
    <w:tmpl w:val="34DA0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57364C0"/>
    <w:multiLevelType w:val="hybridMultilevel"/>
    <w:tmpl w:val="B442B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9EA2688"/>
    <w:multiLevelType w:val="hybridMultilevel"/>
    <w:tmpl w:val="CA0600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5AB46E44"/>
    <w:multiLevelType w:val="multilevel"/>
    <w:tmpl w:val="7CBE259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69FB1A02"/>
    <w:multiLevelType w:val="hybridMultilevel"/>
    <w:tmpl w:val="3BC68680"/>
    <w:lvl w:ilvl="0" w:tplc="0C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54404609">
    <w:abstractNumId w:val="8"/>
  </w:num>
  <w:num w:numId="2" w16cid:durableId="1837262670">
    <w:abstractNumId w:val="3"/>
  </w:num>
  <w:num w:numId="3" w16cid:durableId="1396852048">
    <w:abstractNumId w:val="7"/>
  </w:num>
  <w:num w:numId="4" w16cid:durableId="681858515">
    <w:abstractNumId w:val="6"/>
  </w:num>
  <w:num w:numId="5" w16cid:durableId="1830052159">
    <w:abstractNumId w:val="0"/>
  </w:num>
  <w:num w:numId="6" w16cid:durableId="492140194">
    <w:abstractNumId w:val="2"/>
  </w:num>
  <w:num w:numId="7" w16cid:durableId="312686947">
    <w:abstractNumId w:val="1"/>
  </w:num>
  <w:num w:numId="8" w16cid:durableId="1975064062">
    <w:abstractNumId w:val="9"/>
  </w:num>
  <w:num w:numId="9" w16cid:durableId="1221400128">
    <w:abstractNumId w:val="5"/>
  </w:num>
  <w:num w:numId="10" w16cid:durableId="11830615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95F"/>
    <w:rsid w:val="00000772"/>
    <w:rsid w:val="0000157E"/>
    <w:rsid w:val="00002574"/>
    <w:rsid w:val="00002B14"/>
    <w:rsid w:val="00002DC1"/>
    <w:rsid w:val="0000319B"/>
    <w:rsid w:val="00004045"/>
    <w:rsid w:val="00004BDB"/>
    <w:rsid w:val="00004F6A"/>
    <w:rsid w:val="00006F4C"/>
    <w:rsid w:val="000071B4"/>
    <w:rsid w:val="00007627"/>
    <w:rsid w:val="00010233"/>
    <w:rsid w:val="000103EA"/>
    <w:rsid w:val="000104FE"/>
    <w:rsid w:val="000105F2"/>
    <w:rsid w:val="000109B0"/>
    <w:rsid w:val="00010D45"/>
    <w:rsid w:val="0001158A"/>
    <w:rsid w:val="00011A66"/>
    <w:rsid w:val="00012D29"/>
    <w:rsid w:val="00012DF2"/>
    <w:rsid w:val="00013381"/>
    <w:rsid w:val="000145CD"/>
    <w:rsid w:val="0001524D"/>
    <w:rsid w:val="0001621F"/>
    <w:rsid w:val="0001624E"/>
    <w:rsid w:val="00017F80"/>
    <w:rsid w:val="000201DE"/>
    <w:rsid w:val="000208D1"/>
    <w:rsid w:val="0002151D"/>
    <w:rsid w:val="000215B2"/>
    <w:rsid w:val="000218B1"/>
    <w:rsid w:val="00021943"/>
    <w:rsid w:val="00021B06"/>
    <w:rsid w:val="00021C03"/>
    <w:rsid w:val="00021DEC"/>
    <w:rsid w:val="00021FC0"/>
    <w:rsid w:val="00022069"/>
    <w:rsid w:val="000230C4"/>
    <w:rsid w:val="000245DB"/>
    <w:rsid w:val="00025455"/>
    <w:rsid w:val="00025671"/>
    <w:rsid w:val="00026D52"/>
    <w:rsid w:val="00026E08"/>
    <w:rsid w:val="00027068"/>
    <w:rsid w:val="0002769A"/>
    <w:rsid w:val="00027FDA"/>
    <w:rsid w:val="000303D7"/>
    <w:rsid w:val="000307F0"/>
    <w:rsid w:val="00030B50"/>
    <w:rsid w:val="000310DE"/>
    <w:rsid w:val="00031A19"/>
    <w:rsid w:val="0003311D"/>
    <w:rsid w:val="00033A49"/>
    <w:rsid w:val="0003693E"/>
    <w:rsid w:val="0003722B"/>
    <w:rsid w:val="00037FE9"/>
    <w:rsid w:val="0004077C"/>
    <w:rsid w:val="0004144C"/>
    <w:rsid w:val="000417CA"/>
    <w:rsid w:val="00044E2E"/>
    <w:rsid w:val="00045255"/>
    <w:rsid w:val="00046821"/>
    <w:rsid w:val="00046D1E"/>
    <w:rsid w:val="00046F70"/>
    <w:rsid w:val="00046F8F"/>
    <w:rsid w:val="00047284"/>
    <w:rsid w:val="000474C1"/>
    <w:rsid w:val="0004755B"/>
    <w:rsid w:val="00047759"/>
    <w:rsid w:val="00047ED2"/>
    <w:rsid w:val="00050676"/>
    <w:rsid w:val="00051235"/>
    <w:rsid w:val="00051B72"/>
    <w:rsid w:val="00051CD7"/>
    <w:rsid w:val="000524CB"/>
    <w:rsid w:val="000531B9"/>
    <w:rsid w:val="0005412B"/>
    <w:rsid w:val="00054D14"/>
    <w:rsid w:val="00055803"/>
    <w:rsid w:val="0005595A"/>
    <w:rsid w:val="00055D53"/>
    <w:rsid w:val="000563C3"/>
    <w:rsid w:val="00056CE5"/>
    <w:rsid w:val="00057C35"/>
    <w:rsid w:val="00063163"/>
    <w:rsid w:val="00063D3D"/>
    <w:rsid w:val="00065758"/>
    <w:rsid w:val="00066E79"/>
    <w:rsid w:val="000671F0"/>
    <w:rsid w:val="0006748F"/>
    <w:rsid w:val="00071845"/>
    <w:rsid w:val="000723C9"/>
    <w:rsid w:val="000731F7"/>
    <w:rsid w:val="000743DF"/>
    <w:rsid w:val="00075DED"/>
    <w:rsid w:val="00076200"/>
    <w:rsid w:val="000767AC"/>
    <w:rsid w:val="00076F7C"/>
    <w:rsid w:val="000773FC"/>
    <w:rsid w:val="00077F47"/>
    <w:rsid w:val="000804FE"/>
    <w:rsid w:val="0008065E"/>
    <w:rsid w:val="000809A8"/>
    <w:rsid w:val="000810BE"/>
    <w:rsid w:val="00081284"/>
    <w:rsid w:val="00081A6D"/>
    <w:rsid w:val="00081BBE"/>
    <w:rsid w:val="000828D5"/>
    <w:rsid w:val="00082CB4"/>
    <w:rsid w:val="000845B8"/>
    <w:rsid w:val="000848A1"/>
    <w:rsid w:val="0008552A"/>
    <w:rsid w:val="00085E5B"/>
    <w:rsid w:val="00086618"/>
    <w:rsid w:val="00086ED2"/>
    <w:rsid w:val="00087206"/>
    <w:rsid w:val="00087AB4"/>
    <w:rsid w:val="00087DCD"/>
    <w:rsid w:val="0009030D"/>
    <w:rsid w:val="0009132D"/>
    <w:rsid w:val="0009195D"/>
    <w:rsid w:val="00091DF2"/>
    <w:rsid w:val="00091F7D"/>
    <w:rsid w:val="000921F9"/>
    <w:rsid w:val="0009319D"/>
    <w:rsid w:val="000939A8"/>
    <w:rsid w:val="00094640"/>
    <w:rsid w:val="00094F80"/>
    <w:rsid w:val="000951AC"/>
    <w:rsid w:val="00095203"/>
    <w:rsid w:val="0009537D"/>
    <w:rsid w:val="00095BAF"/>
    <w:rsid w:val="00097FEE"/>
    <w:rsid w:val="000A226C"/>
    <w:rsid w:val="000A2986"/>
    <w:rsid w:val="000A461C"/>
    <w:rsid w:val="000A4883"/>
    <w:rsid w:val="000A5510"/>
    <w:rsid w:val="000A64B4"/>
    <w:rsid w:val="000A65B1"/>
    <w:rsid w:val="000A758C"/>
    <w:rsid w:val="000A7CA5"/>
    <w:rsid w:val="000B0B22"/>
    <w:rsid w:val="000B269E"/>
    <w:rsid w:val="000B3793"/>
    <w:rsid w:val="000B3DF2"/>
    <w:rsid w:val="000B448C"/>
    <w:rsid w:val="000B5BB9"/>
    <w:rsid w:val="000B60E3"/>
    <w:rsid w:val="000B6513"/>
    <w:rsid w:val="000B6B5E"/>
    <w:rsid w:val="000B6BC8"/>
    <w:rsid w:val="000C0B25"/>
    <w:rsid w:val="000C0DD8"/>
    <w:rsid w:val="000C1C56"/>
    <w:rsid w:val="000C1D1B"/>
    <w:rsid w:val="000C2E55"/>
    <w:rsid w:val="000C3022"/>
    <w:rsid w:val="000C3031"/>
    <w:rsid w:val="000C3350"/>
    <w:rsid w:val="000C4575"/>
    <w:rsid w:val="000C459C"/>
    <w:rsid w:val="000C466B"/>
    <w:rsid w:val="000C5441"/>
    <w:rsid w:val="000C556C"/>
    <w:rsid w:val="000C5A7E"/>
    <w:rsid w:val="000C6877"/>
    <w:rsid w:val="000C70A5"/>
    <w:rsid w:val="000C71EB"/>
    <w:rsid w:val="000C7875"/>
    <w:rsid w:val="000C7EA3"/>
    <w:rsid w:val="000D0413"/>
    <w:rsid w:val="000D0904"/>
    <w:rsid w:val="000D0FFF"/>
    <w:rsid w:val="000D115E"/>
    <w:rsid w:val="000D1A23"/>
    <w:rsid w:val="000D1CF6"/>
    <w:rsid w:val="000D3B28"/>
    <w:rsid w:val="000D570C"/>
    <w:rsid w:val="000D6665"/>
    <w:rsid w:val="000D793D"/>
    <w:rsid w:val="000D7FE9"/>
    <w:rsid w:val="000E0269"/>
    <w:rsid w:val="000E3632"/>
    <w:rsid w:val="000E3CE4"/>
    <w:rsid w:val="000E3E3E"/>
    <w:rsid w:val="000E5438"/>
    <w:rsid w:val="000E6439"/>
    <w:rsid w:val="000E7E84"/>
    <w:rsid w:val="000F1803"/>
    <w:rsid w:val="000F20AE"/>
    <w:rsid w:val="000F41F5"/>
    <w:rsid w:val="000F5484"/>
    <w:rsid w:val="000F5B61"/>
    <w:rsid w:val="000F72E0"/>
    <w:rsid w:val="000F7E57"/>
    <w:rsid w:val="00100866"/>
    <w:rsid w:val="00101272"/>
    <w:rsid w:val="0010173E"/>
    <w:rsid w:val="00102491"/>
    <w:rsid w:val="001027D0"/>
    <w:rsid w:val="00103B04"/>
    <w:rsid w:val="00103C2F"/>
    <w:rsid w:val="001041C0"/>
    <w:rsid w:val="001045D7"/>
    <w:rsid w:val="0010479E"/>
    <w:rsid w:val="00104A92"/>
    <w:rsid w:val="00104BA0"/>
    <w:rsid w:val="001053AB"/>
    <w:rsid w:val="001055FB"/>
    <w:rsid w:val="00105619"/>
    <w:rsid w:val="00105788"/>
    <w:rsid w:val="00106289"/>
    <w:rsid w:val="00107937"/>
    <w:rsid w:val="00110131"/>
    <w:rsid w:val="001104A7"/>
    <w:rsid w:val="0011084A"/>
    <w:rsid w:val="001134C5"/>
    <w:rsid w:val="00113C1F"/>
    <w:rsid w:val="001144B3"/>
    <w:rsid w:val="00114A90"/>
    <w:rsid w:val="00115433"/>
    <w:rsid w:val="00115D25"/>
    <w:rsid w:val="00115FFC"/>
    <w:rsid w:val="00116C2A"/>
    <w:rsid w:val="0011764A"/>
    <w:rsid w:val="00117EAE"/>
    <w:rsid w:val="0012102D"/>
    <w:rsid w:val="001224A8"/>
    <w:rsid w:val="00122565"/>
    <w:rsid w:val="001231FB"/>
    <w:rsid w:val="00123A9C"/>
    <w:rsid w:val="00124A40"/>
    <w:rsid w:val="00124BC1"/>
    <w:rsid w:val="00124EA2"/>
    <w:rsid w:val="0012559F"/>
    <w:rsid w:val="00125A48"/>
    <w:rsid w:val="00125A9B"/>
    <w:rsid w:val="00126083"/>
    <w:rsid w:val="001266F9"/>
    <w:rsid w:val="00130344"/>
    <w:rsid w:val="00130AA9"/>
    <w:rsid w:val="00130F1F"/>
    <w:rsid w:val="00131B8C"/>
    <w:rsid w:val="00132DCD"/>
    <w:rsid w:val="001334DD"/>
    <w:rsid w:val="00133735"/>
    <w:rsid w:val="001345BE"/>
    <w:rsid w:val="00134758"/>
    <w:rsid w:val="0013570E"/>
    <w:rsid w:val="00135873"/>
    <w:rsid w:val="0013697F"/>
    <w:rsid w:val="00137509"/>
    <w:rsid w:val="00137520"/>
    <w:rsid w:val="001376FB"/>
    <w:rsid w:val="00140425"/>
    <w:rsid w:val="00140B0D"/>
    <w:rsid w:val="00140CD5"/>
    <w:rsid w:val="00140D0D"/>
    <w:rsid w:val="00141158"/>
    <w:rsid w:val="0014185B"/>
    <w:rsid w:val="00141CA7"/>
    <w:rsid w:val="00143A9F"/>
    <w:rsid w:val="00143DFD"/>
    <w:rsid w:val="00144B2F"/>
    <w:rsid w:val="00144E07"/>
    <w:rsid w:val="00145034"/>
    <w:rsid w:val="001458EB"/>
    <w:rsid w:val="00146165"/>
    <w:rsid w:val="00147AFD"/>
    <w:rsid w:val="00150777"/>
    <w:rsid w:val="00151B29"/>
    <w:rsid w:val="00151B5D"/>
    <w:rsid w:val="0015277C"/>
    <w:rsid w:val="00152D20"/>
    <w:rsid w:val="00152D9E"/>
    <w:rsid w:val="00152E1B"/>
    <w:rsid w:val="0015327A"/>
    <w:rsid w:val="001532CB"/>
    <w:rsid w:val="001532CD"/>
    <w:rsid w:val="0015413C"/>
    <w:rsid w:val="0015421B"/>
    <w:rsid w:val="001543C6"/>
    <w:rsid w:val="00154520"/>
    <w:rsid w:val="001554C9"/>
    <w:rsid w:val="001561AE"/>
    <w:rsid w:val="001566CC"/>
    <w:rsid w:val="00157FFE"/>
    <w:rsid w:val="00160397"/>
    <w:rsid w:val="001605D8"/>
    <w:rsid w:val="001615C4"/>
    <w:rsid w:val="001631E0"/>
    <w:rsid w:val="00163B57"/>
    <w:rsid w:val="00163F6B"/>
    <w:rsid w:val="00164C62"/>
    <w:rsid w:val="0016585B"/>
    <w:rsid w:val="00165EF2"/>
    <w:rsid w:val="0016769F"/>
    <w:rsid w:val="00167820"/>
    <w:rsid w:val="00167A96"/>
    <w:rsid w:val="001708E4"/>
    <w:rsid w:val="001738A9"/>
    <w:rsid w:val="001739DF"/>
    <w:rsid w:val="00173C99"/>
    <w:rsid w:val="0017532F"/>
    <w:rsid w:val="00175ADF"/>
    <w:rsid w:val="00180A3B"/>
    <w:rsid w:val="00180B86"/>
    <w:rsid w:val="00181251"/>
    <w:rsid w:val="001812F8"/>
    <w:rsid w:val="00182843"/>
    <w:rsid w:val="001831EE"/>
    <w:rsid w:val="00183CCC"/>
    <w:rsid w:val="00184262"/>
    <w:rsid w:val="00184289"/>
    <w:rsid w:val="001858A3"/>
    <w:rsid w:val="00185C4A"/>
    <w:rsid w:val="001868D9"/>
    <w:rsid w:val="00186BB8"/>
    <w:rsid w:val="0019063D"/>
    <w:rsid w:val="00191903"/>
    <w:rsid w:val="0019193A"/>
    <w:rsid w:val="0019246E"/>
    <w:rsid w:val="00192E4D"/>
    <w:rsid w:val="0019305A"/>
    <w:rsid w:val="001937E4"/>
    <w:rsid w:val="00195961"/>
    <w:rsid w:val="001959F5"/>
    <w:rsid w:val="001A0C4A"/>
    <w:rsid w:val="001A103D"/>
    <w:rsid w:val="001A1427"/>
    <w:rsid w:val="001A21C8"/>
    <w:rsid w:val="001A2C7A"/>
    <w:rsid w:val="001A2CEF"/>
    <w:rsid w:val="001A39F3"/>
    <w:rsid w:val="001A550B"/>
    <w:rsid w:val="001A5AB7"/>
    <w:rsid w:val="001A5B01"/>
    <w:rsid w:val="001A6E1C"/>
    <w:rsid w:val="001B00C0"/>
    <w:rsid w:val="001B16AA"/>
    <w:rsid w:val="001B1884"/>
    <w:rsid w:val="001B2C70"/>
    <w:rsid w:val="001B2D72"/>
    <w:rsid w:val="001B2FCB"/>
    <w:rsid w:val="001B531C"/>
    <w:rsid w:val="001B69D9"/>
    <w:rsid w:val="001B69E5"/>
    <w:rsid w:val="001B6E05"/>
    <w:rsid w:val="001B7EC9"/>
    <w:rsid w:val="001C027E"/>
    <w:rsid w:val="001C049E"/>
    <w:rsid w:val="001C1122"/>
    <w:rsid w:val="001C2B4E"/>
    <w:rsid w:val="001C344D"/>
    <w:rsid w:val="001C3523"/>
    <w:rsid w:val="001C4A81"/>
    <w:rsid w:val="001C755F"/>
    <w:rsid w:val="001D0A2B"/>
    <w:rsid w:val="001D0B41"/>
    <w:rsid w:val="001D1843"/>
    <w:rsid w:val="001D1E53"/>
    <w:rsid w:val="001D1FF6"/>
    <w:rsid w:val="001D2F25"/>
    <w:rsid w:val="001D3ED0"/>
    <w:rsid w:val="001D41BD"/>
    <w:rsid w:val="001D49A9"/>
    <w:rsid w:val="001D53F6"/>
    <w:rsid w:val="001D6817"/>
    <w:rsid w:val="001D7EC4"/>
    <w:rsid w:val="001E0020"/>
    <w:rsid w:val="001E1206"/>
    <w:rsid w:val="001E120F"/>
    <w:rsid w:val="001E134E"/>
    <w:rsid w:val="001E1E5C"/>
    <w:rsid w:val="001E200A"/>
    <w:rsid w:val="001E4334"/>
    <w:rsid w:val="001E487C"/>
    <w:rsid w:val="001E619F"/>
    <w:rsid w:val="001E6663"/>
    <w:rsid w:val="001E6CE6"/>
    <w:rsid w:val="001E7625"/>
    <w:rsid w:val="001F0823"/>
    <w:rsid w:val="001F08F8"/>
    <w:rsid w:val="001F0C9E"/>
    <w:rsid w:val="001F0EE4"/>
    <w:rsid w:val="001F0F04"/>
    <w:rsid w:val="001F118E"/>
    <w:rsid w:val="001F120A"/>
    <w:rsid w:val="001F1270"/>
    <w:rsid w:val="001F13BA"/>
    <w:rsid w:val="001F1481"/>
    <w:rsid w:val="001F1870"/>
    <w:rsid w:val="001F3DEF"/>
    <w:rsid w:val="001F567F"/>
    <w:rsid w:val="001F73B9"/>
    <w:rsid w:val="00200045"/>
    <w:rsid w:val="002005F9"/>
    <w:rsid w:val="00200BC4"/>
    <w:rsid w:val="0020190A"/>
    <w:rsid w:val="00201F80"/>
    <w:rsid w:val="002024A7"/>
    <w:rsid w:val="002027C6"/>
    <w:rsid w:val="002027C7"/>
    <w:rsid w:val="002033FB"/>
    <w:rsid w:val="0020464C"/>
    <w:rsid w:val="002051B0"/>
    <w:rsid w:val="002052C8"/>
    <w:rsid w:val="002107A4"/>
    <w:rsid w:val="00211A99"/>
    <w:rsid w:val="00212162"/>
    <w:rsid w:val="00212A63"/>
    <w:rsid w:val="0021325F"/>
    <w:rsid w:val="00213EEB"/>
    <w:rsid w:val="002144E4"/>
    <w:rsid w:val="00215316"/>
    <w:rsid w:val="002155E6"/>
    <w:rsid w:val="002161C9"/>
    <w:rsid w:val="00216267"/>
    <w:rsid w:val="00220636"/>
    <w:rsid w:val="00222105"/>
    <w:rsid w:val="0022218C"/>
    <w:rsid w:val="00222320"/>
    <w:rsid w:val="002223F3"/>
    <w:rsid w:val="0022293F"/>
    <w:rsid w:val="002229C2"/>
    <w:rsid w:val="0022307B"/>
    <w:rsid w:val="00223F85"/>
    <w:rsid w:val="00224D8E"/>
    <w:rsid w:val="00226638"/>
    <w:rsid w:val="00226881"/>
    <w:rsid w:val="00226F17"/>
    <w:rsid w:val="0023094A"/>
    <w:rsid w:val="00230E0F"/>
    <w:rsid w:val="002316FD"/>
    <w:rsid w:val="00233AFB"/>
    <w:rsid w:val="00233EEC"/>
    <w:rsid w:val="002344FC"/>
    <w:rsid w:val="00235CFE"/>
    <w:rsid w:val="0023676A"/>
    <w:rsid w:val="00236855"/>
    <w:rsid w:val="00237EC6"/>
    <w:rsid w:val="00241B95"/>
    <w:rsid w:val="00242A2C"/>
    <w:rsid w:val="00242DBA"/>
    <w:rsid w:val="0024338D"/>
    <w:rsid w:val="00243830"/>
    <w:rsid w:val="00245217"/>
    <w:rsid w:val="00245393"/>
    <w:rsid w:val="002463FB"/>
    <w:rsid w:val="00246B49"/>
    <w:rsid w:val="00247550"/>
    <w:rsid w:val="00250404"/>
    <w:rsid w:val="0025143E"/>
    <w:rsid w:val="0025221B"/>
    <w:rsid w:val="002529FE"/>
    <w:rsid w:val="00252BAD"/>
    <w:rsid w:val="002538AA"/>
    <w:rsid w:val="00253E88"/>
    <w:rsid w:val="00253F0E"/>
    <w:rsid w:val="00254833"/>
    <w:rsid w:val="00254B20"/>
    <w:rsid w:val="00254D44"/>
    <w:rsid w:val="0025567C"/>
    <w:rsid w:val="00255914"/>
    <w:rsid w:val="00256217"/>
    <w:rsid w:val="00256E3B"/>
    <w:rsid w:val="00257041"/>
    <w:rsid w:val="00257169"/>
    <w:rsid w:val="002574F6"/>
    <w:rsid w:val="002575EE"/>
    <w:rsid w:val="00257B26"/>
    <w:rsid w:val="0026205F"/>
    <w:rsid w:val="0026219F"/>
    <w:rsid w:val="0026220A"/>
    <w:rsid w:val="00262293"/>
    <w:rsid w:val="00262F2A"/>
    <w:rsid w:val="0026347D"/>
    <w:rsid w:val="00263902"/>
    <w:rsid w:val="00264E6B"/>
    <w:rsid w:val="00264E79"/>
    <w:rsid w:val="00265688"/>
    <w:rsid w:val="00265D85"/>
    <w:rsid w:val="00265E11"/>
    <w:rsid w:val="00266537"/>
    <w:rsid w:val="00267013"/>
    <w:rsid w:val="00270820"/>
    <w:rsid w:val="00271499"/>
    <w:rsid w:val="002721B9"/>
    <w:rsid w:val="002726B5"/>
    <w:rsid w:val="00273985"/>
    <w:rsid w:val="00273CC0"/>
    <w:rsid w:val="00274D02"/>
    <w:rsid w:val="002756CC"/>
    <w:rsid w:val="00276B6E"/>
    <w:rsid w:val="0028113D"/>
    <w:rsid w:val="00282113"/>
    <w:rsid w:val="00282288"/>
    <w:rsid w:val="00282FF3"/>
    <w:rsid w:val="00283AD3"/>
    <w:rsid w:val="00283E69"/>
    <w:rsid w:val="00284A75"/>
    <w:rsid w:val="002866A3"/>
    <w:rsid w:val="00290561"/>
    <w:rsid w:val="00290AE4"/>
    <w:rsid w:val="00291408"/>
    <w:rsid w:val="0029157C"/>
    <w:rsid w:val="002928FB"/>
    <w:rsid w:val="00293388"/>
    <w:rsid w:val="00293D01"/>
    <w:rsid w:val="00295E69"/>
    <w:rsid w:val="00295E7F"/>
    <w:rsid w:val="00296367"/>
    <w:rsid w:val="00296491"/>
    <w:rsid w:val="00296EC7"/>
    <w:rsid w:val="002973A3"/>
    <w:rsid w:val="002A04E5"/>
    <w:rsid w:val="002A0698"/>
    <w:rsid w:val="002A23A2"/>
    <w:rsid w:val="002A2C64"/>
    <w:rsid w:val="002A4C2D"/>
    <w:rsid w:val="002A5C27"/>
    <w:rsid w:val="002A64F1"/>
    <w:rsid w:val="002A7437"/>
    <w:rsid w:val="002B00B2"/>
    <w:rsid w:val="002B08DD"/>
    <w:rsid w:val="002B0A1A"/>
    <w:rsid w:val="002B0DAC"/>
    <w:rsid w:val="002B1D64"/>
    <w:rsid w:val="002B31B4"/>
    <w:rsid w:val="002B3596"/>
    <w:rsid w:val="002B3863"/>
    <w:rsid w:val="002B393C"/>
    <w:rsid w:val="002B49EA"/>
    <w:rsid w:val="002B5C94"/>
    <w:rsid w:val="002B6392"/>
    <w:rsid w:val="002B68B1"/>
    <w:rsid w:val="002B6AD5"/>
    <w:rsid w:val="002B72C3"/>
    <w:rsid w:val="002B748B"/>
    <w:rsid w:val="002C108B"/>
    <w:rsid w:val="002C136E"/>
    <w:rsid w:val="002C16EA"/>
    <w:rsid w:val="002C1A39"/>
    <w:rsid w:val="002C1FFB"/>
    <w:rsid w:val="002C2139"/>
    <w:rsid w:val="002C231F"/>
    <w:rsid w:val="002C2528"/>
    <w:rsid w:val="002C3854"/>
    <w:rsid w:val="002C420C"/>
    <w:rsid w:val="002C46A0"/>
    <w:rsid w:val="002C4E85"/>
    <w:rsid w:val="002C5979"/>
    <w:rsid w:val="002C59B8"/>
    <w:rsid w:val="002C6201"/>
    <w:rsid w:val="002C6C4C"/>
    <w:rsid w:val="002D040B"/>
    <w:rsid w:val="002D1A19"/>
    <w:rsid w:val="002D1B1A"/>
    <w:rsid w:val="002D2248"/>
    <w:rsid w:val="002D30F6"/>
    <w:rsid w:val="002D3572"/>
    <w:rsid w:val="002D4638"/>
    <w:rsid w:val="002D46F0"/>
    <w:rsid w:val="002D5760"/>
    <w:rsid w:val="002D6360"/>
    <w:rsid w:val="002D65E2"/>
    <w:rsid w:val="002D663C"/>
    <w:rsid w:val="002D6E14"/>
    <w:rsid w:val="002D7575"/>
    <w:rsid w:val="002E0474"/>
    <w:rsid w:val="002E0B5E"/>
    <w:rsid w:val="002E1278"/>
    <w:rsid w:val="002E281C"/>
    <w:rsid w:val="002E2DBA"/>
    <w:rsid w:val="002E359A"/>
    <w:rsid w:val="002E3735"/>
    <w:rsid w:val="002E3BFF"/>
    <w:rsid w:val="002E42F4"/>
    <w:rsid w:val="002E4418"/>
    <w:rsid w:val="002E4A2B"/>
    <w:rsid w:val="002E4CB7"/>
    <w:rsid w:val="002E4F0A"/>
    <w:rsid w:val="002E4FE7"/>
    <w:rsid w:val="002E543F"/>
    <w:rsid w:val="002E5FCC"/>
    <w:rsid w:val="002E635D"/>
    <w:rsid w:val="002E7A02"/>
    <w:rsid w:val="002F0363"/>
    <w:rsid w:val="002F0BC6"/>
    <w:rsid w:val="002F0F54"/>
    <w:rsid w:val="002F2D1D"/>
    <w:rsid w:val="002F310B"/>
    <w:rsid w:val="002F3663"/>
    <w:rsid w:val="002F38EA"/>
    <w:rsid w:val="002F3FB9"/>
    <w:rsid w:val="002F48F1"/>
    <w:rsid w:val="002F4C4D"/>
    <w:rsid w:val="002F5F37"/>
    <w:rsid w:val="002F6DB7"/>
    <w:rsid w:val="002F78D7"/>
    <w:rsid w:val="0030057B"/>
    <w:rsid w:val="00300A5C"/>
    <w:rsid w:val="00300D65"/>
    <w:rsid w:val="003011EB"/>
    <w:rsid w:val="00301CBB"/>
    <w:rsid w:val="00301D4C"/>
    <w:rsid w:val="00304BFE"/>
    <w:rsid w:val="003052E9"/>
    <w:rsid w:val="00305626"/>
    <w:rsid w:val="003056E5"/>
    <w:rsid w:val="003064E3"/>
    <w:rsid w:val="00306CE2"/>
    <w:rsid w:val="00306EFC"/>
    <w:rsid w:val="003074C8"/>
    <w:rsid w:val="00307E4F"/>
    <w:rsid w:val="00307FE9"/>
    <w:rsid w:val="003106EB"/>
    <w:rsid w:val="00310C0F"/>
    <w:rsid w:val="00311E64"/>
    <w:rsid w:val="00312847"/>
    <w:rsid w:val="003129E7"/>
    <w:rsid w:val="00313CF7"/>
    <w:rsid w:val="00313D3C"/>
    <w:rsid w:val="00314257"/>
    <w:rsid w:val="003148B0"/>
    <w:rsid w:val="00314A8A"/>
    <w:rsid w:val="00314EE6"/>
    <w:rsid w:val="00315F03"/>
    <w:rsid w:val="003162E7"/>
    <w:rsid w:val="00316804"/>
    <w:rsid w:val="003169DC"/>
    <w:rsid w:val="00316A6E"/>
    <w:rsid w:val="00316A6F"/>
    <w:rsid w:val="00317593"/>
    <w:rsid w:val="003205CE"/>
    <w:rsid w:val="00320705"/>
    <w:rsid w:val="00320EC6"/>
    <w:rsid w:val="00321498"/>
    <w:rsid w:val="00321B59"/>
    <w:rsid w:val="00321D79"/>
    <w:rsid w:val="003226FB"/>
    <w:rsid w:val="00322F9B"/>
    <w:rsid w:val="00323746"/>
    <w:rsid w:val="003237C0"/>
    <w:rsid w:val="00326B3C"/>
    <w:rsid w:val="003308BA"/>
    <w:rsid w:val="00330B66"/>
    <w:rsid w:val="00332959"/>
    <w:rsid w:val="00332CBE"/>
    <w:rsid w:val="00333A4C"/>
    <w:rsid w:val="003342C2"/>
    <w:rsid w:val="0033482A"/>
    <w:rsid w:val="003351A4"/>
    <w:rsid w:val="003354EE"/>
    <w:rsid w:val="00335AD0"/>
    <w:rsid w:val="003371CA"/>
    <w:rsid w:val="00337790"/>
    <w:rsid w:val="003377AF"/>
    <w:rsid w:val="00337D0D"/>
    <w:rsid w:val="00337D35"/>
    <w:rsid w:val="00340356"/>
    <w:rsid w:val="00341813"/>
    <w:rsid w:val="00341D5B"/>
    <w:rsid w:val="00341DE8"/>
    <w:rsid w:val="00341EC0"/>
    <w:rsid w:val="00342686"/>
    <w:rsid w:val="00343A6E"/>
    <w:rsid w:val="00344919"/>
    <w:rsid w:val="00344DF6"/>
    <w:rsid w:val="003452D2"/>
    <w:rsid w:val="00345754"/>
    <w:rsid w:val="0034610E"/>
    <w:rsid w:val="00346383"/>
    <w:rsid w:val="003473B1"/>
    <w:rsid w:val="00347D8D"/>
    <w:rsid w:val="0035123C"/>
    <w:rsid w:val="0035173F"/>
    <w:rsid w:val="00351EA4"/>
    <w:rsid w:val="00353887"/>
    <w:rsid w:val="003542CE"/>
    <w:rsid w:val="00354951"/>
    <w:rsid w:val="00354EE3"/>
    <w:rsid w:val="00355497"/>
    <w:rsid w:val="0035625C"/>
    <w:rsid w:val="00356F6C"/>
    <w:rsid w:val="00357F54"/>
    <w:rsid w:val="00360921"/>
    <w:rsid w:val="00360A80"/>
    <w:rsid w:val="003616A4"/>
    <w:rsid w:val="00361979"/>
    <w:rsid w:val="00361C97"/>
    <w:rsid w:val="00361EA5"/>
    <w:rsid w:val="0036254B"/>
    <w:rsid w:val="00362E3C"/>
    <w:rsid w:val="0036348B"/>
    <w:rsid w:val="00364009"/>
    <w:rsid w:val="00366026"/>
    <w:rsid w:val="00366132"/>
    <w:rsid w:val="00367AA2"/>
    <w:rsid w:val="0037011E"/>
    <w:rsid w:val="003710B4"/>
    <w:rsid w:val="003733CB"/>
    <w:rsid w:val="003736C1"/>
    <w:rsid w:val="00374940"/>
    <w:rsid w:val="00375767"/>
    <w:rsid w:val="00376BEA"/>
    <w:rsid w:val="0037702C"/>
    <w:rsid w:val="00380769"/>
    <w:rsid w:val="003808D8"/>
    <w:rsid w:val="00381ABF"/>
    <w:rsid w:val="003825C7"/>
    <w:rsid w:val="00382943"/>
    <w:rsid w:val="0038333A"/>
    <w:rsid w:val="00383E93"/>
    <w:rsid w:val="00384AA4"/>
    <w:rsid w:val="00384F5E"/>
    <w:rsid w:val="0038563B"/>
    <w:rsid w:val="00386183"/>
    <w:rsid w:val="00387728"/>
    <w:rsid w:val="00393610"/>
    <w:rsid w:val="00395FC4"/>
    <w:rsid w:val="00396063"/>
    <w:rsid w:val="00396781"/>
    <w:rsid w:val="00397D92"/>
    <w:rsid w:val="003A0376"/>
    <w:rsid w:val="003A040D"/>
    <w:rsid w:val="003A0ACB"/>
    <w:rsid w:val="003A105E"/>
    <w:rsid w:val="003A16CF"/>
    <w:rsid w:val="003A1978"/>
    <w:rsid w:val="003A1B9C"/>
    <w:rsid w:val="003A30B3"/>
    <w:rsid w:val="003A33BA"/>
    <w:rsid w:val="003A352B"/>
    <w:rsid w:val="003A3C18"/>
    <w:rsid w:val="003A434A"/>
    <w:rsid w:val="003A4CE1"/>
    <w:rsid w:val="003A4D50"/>
    <w:rsid w:val="003A55AC"/>
    <w:rsid w:val="003A5612"/>
    <w:rsid w:val="003A62BE"/>
    <w:rsid w:val="003A69E8"/>
    <w:rsid w:val="003A6ACB"/>
    <w:rsid w:val="003A7378"/>
    <w:rsid w:val="003A73AE"/>
    <w:rsid w:val="003A7436"/>
    <w:rsid w:val="003B0283"/>
    <w:rsid w:val="003B0744"/>
    <w:rsid w:val="003B0750"/>
    <w:rsid w:val="003B0878"/>
    <w:rsid w:val="003B25CD"/>
    <w:rsid w:val="003B2B54"/>
    <w:rsid w:val="003B35A4"/>
    <w:rsid w:val="003B54AF"/>
    <w:rsid w:val="003B5E33"/>
    <w:rsid w:val="003B624B"/>
    <w:rsid w:val="003B6605"/>
    <w:rsid w:val="003B687D"/>
    <w:rsid w:val="003B6DA1"/>
    <w:rsid w:val="003B75ED"/>
    <w:rsid w:val="003B768F"/>
    <w:rsid w:val="003B79E8"/>
    <w:rsid w:val="003C0225"/>
    <w:rsid w:val="003C041A"/>
    <w:rsid w:val="003C0978"/>
    <w:rsid w:val="003C0A84"/>
    <w:rsid w:val="003C1B7C"/>
    <w:rsid w:val="003C1E5A"/>
    <w:rsid w:val="003C26C9"/>
    <w:rsid w:val="003C35FD"/>
    <w:rsid w:val="003C4994"/>
    <w:rsid w:val="003C604A"/>
    <w:rsid w:val="003C69AF"/>
    <w:rsid w:val="003C6FBB"/>
    <w:rsid w:val="003C7038"/>
    <w:rsid w:val="003C74C4"/>
    <w:rsid w:val="003D0697"/>
    <w:rsid w:val="003D0815"/>
    <w:rsid w:val="003D0FF1"/>
    <w:rsid w:val="003D1606"/>
    <w:rsid w:val="003D1681"/>
    <w:rsid w:val="003D1F9C"/>
    <w:rsid w:val="003D2150"/>
    <w:rsid w:val="003D22F9"/>
    <w:rsid w:val="003D261C"/>
    <w:rsid w:val="003D3B2C"/>
    <w:rsid w:val="003D4586"/>
    <w:rsid w:val="003D465E"/>
    <w:rsid w:val="003D4CAF"/>
    <w:rsid w:val="003D5322"/>
    <w:rsid w:val="003D6CF2"/>
    <w:rsid w:val="003D6D83"/>
    <w:rsid w:val="003D7136"/>
    <w:rsid w:val="003D77AE"/>
    <w:rsid w:val="003D7CBD"/>
    <w:rsid w:val="003D7E5D"/>
    <w:rsid w:val="003E0692"/>
    <w:rsid w:val="003E085B"/>
    <w:rsid w:val="003E1200"/>
    <w:rsid w:val="003E2052"/>
    <w:rsid w:val="003E25FF"/>
    <w:rsid w:val="003E26C2"/>
    <w:rsid w:val="003E2DFE"/>
    <w:rsid w:val="003E2FA2"/>
    <w:rsid w:val="003E3BF0"/>
    <w:rsid w:val="003E43CE"/>
    <w:rsid w:val="003E5D3C"/>
    <w:rsid w:val="003E60FD"/>
    <w:rsid w:val="003E6A47"/>
    <w:rsid w:val="003E6BA2"/>
    <w:rsid w:val="003E6CE0"/>
    <w:rsid w:val="003E777B"/>
    <w:rsid w:val="003E7C93"/>
    <w:rsid w:val="003F0E2A"/>
    <w:rsid w:val="003F171E"/>
    <w:rsid w:val="003F2678"/>
    <w:rsid w:val="003F29EF"/>
    <w:rsid w:val="003F2F8B"/>
    <w:rsid w:val="003F4468"/>
    <w:rsid w:val="003F4A94"/>
    <w:rsid w:val="003F5D20"/>
    <w:rsid w:val="003F6D94"/>
    <w:rsid w:val="003F7208"/>
    <w:rsid w:val="003F73BC"/>
    <w:rsid w:val="004010AB"/>
    <w:rsid w:val="004013D4"/>
    <w:rsid w:val="00401AF1"/>
    <w:rsid w:val="00402595"/>
    <w:rsid w:val="00402E84"/>
    <w:rsid w:val="00403DE4"/>
    <w:rsid w:val="0040423A"/>
    <w:rsid w:val="0040450F"/>
    <w:rsid w:val="004056E0"/>
    <w:rsid w:val="00405C66"/>
    <w:rsid w:val="004079C5"/>
    <w:rsid w:val="00407A3B"/>
    <w:rsid w:val="00410401"/>
    <w:rsid w:val="00410527"/>
    <w:rsid w:val="00410E18"/>
    <w:rsid w:val="00411D14"/>
    <w:rsid w:val="004120CD"/>
    <w:rsid w:val="00412710"/>
    <w:rsid w:val="00412821"/>
    <w:rsid w:val="004133B7"/>
    <w:rsid w:val="00413A6D"/>
    <w:rsid w:val="00414492"/>
    <w:rsid w:val="00414FDA"/>
    <w:rsid w:val="00415B03"/>
    <w:rsid w:val="0041740F"/>
    <w:rsid w:val="004206DE"/>
    <w:rsid w:val="00421310"/>
    <w:rsid w:val="004241FE"/>
    <w:rsid w:val="0042463A"/>
    <w:rsid w:val="00426206"/>
    <w:rsid w:val="00426E60"/>
    <w:rsid w:val="0043028E"/>
    <w:rsid w:val="00430DA3"/>
    <w:rsid w:val="00431385"/>
    <w:rsid w:val="004313AF"/>
    <w:rsid w:val="00431CB8"/>
    <w:rsid w:val="00432FFA"/>
    <w:rsid w:val="00433553"/>
    <w:rsid w:val="004342DC"/>
    <w:rsid w:val="004346B3"/>
    <w:rsid w:val="004349FE"/>
    <w:rsid w:val="00435099"/>
    <w:rsid w:val="004354D8"/>
    <w:rsid w:val="00435742"/>
    <w:rsid w:val="0043624F"/>
    <w:rsid w:val="00436BB7"/>
    <w:rsid w:val="00436FC0"/>
    <w:rsid w:val="00437061"/>
    <w:rsid w:val="00437447"/>
    <w:rsid w:val="00440200"/>
    <w:rsid w:val="004405E2"/>
    <w:rsid w:val="00440EC0"/>
    <w:rsid w:val="00441F37"/>
    <w:rsid w:val="00442807"/>
    <w:rsid w:val="00445D3E"/>
    <w:rsid w:val="00446608"/>
    <w:rsid w:val="004475E6"/>
    <w:rsid w:val="0044794E"/>
    <w:rsid w:val="00447F5D"/>
    <w:rsid w:val="004503CD"/>
    <w:rsid w:val="0045087D"/>
    <w:rsid w:val="004515D6"/>
    <w:rsid w:val="00451C1F"/>
    <w:rsid w:val="00451E57"/>
    <w:rsid w:val="00451FC9"/>
    <w:rsid w:val="00452300"/>
    <w:rsid w:val="00452735"/>
    <w:rsid w:val="00452769"/>
    <w:rsid w:val="00452E0B"/>
    <w:rsid w:val="00453647"/>
    <w:rsid w:val="00454700"/>
    <w:rsid w:val="00455117"/>
    <w:rsid w:val="00455849"/>
    <w:rsid w:val="00455895"/>
    <w:rsid w:val="004574E9"/>
    <w:rsid w:val="00461639"/>
    <w:rsid w:val="00461AEE"/>
    <w:rsid w:val="00461BC2"/>
    <w:rsid w:val="004623D6"/>
    <w:rsid w:val="00462A48"/>
    <w:rsid w:val="00462B55"/>
    <w:rsid w:val="00463038"/>
    <w:rsid w:val="00464DF3"/>
    <w:rsid w:val="00465B5C"/>
    <w:rsid w:val="00467289"/>
    <w:rsid w:val="00467D83"/>
    <w:rsid w:val="00471637"/>
    <w:rsid w:val="00471689"/>
    <w:rsid w:val="00471A34"/>
    <w:rsid w:val="004728D8"/>
    <w:rsid w:val="004735E4"/>
    <w:rsid w:val="00473EEB"/>
    <w:rsid w:val="004745E8"/>
    <w:rsid w:val="0047467E"/>
    <w:rsid w:val="00474936"/>
    <w:rsid w:val="00474E80"/>
    <w:rsid w:val="00475843"/>
    <w:rsid w:val="00475B22"/>
    <w:rsid w:val="00475CF4"/>
    <w:rsid w:val="00477022"/>
    <w:rsid w:val="004770D9"/>
    <w:rsid w:val="00477634"/>
    <w:rsid w:val="004779C6"/>
    <w:rsid w:val="00477FE9"/>
    <w:rsid w:val="00480B39"/>
    <w:rsid w:val="00480C3C"/>
    <w:rsid w:val="004810DD"/>
    <w:rsid w:val="004812D5"/>
    <w:rsid w:val="00482421"/>
    <w:rsid w:val="00483400"/>
    <w:rsid w:val="00483C7C"/>
    <w:rsid w:val="00483FE2"/>
    <w:rsid w:val="004840E8"/>
    <w:rsid w:val="004849CA"/>
    <w:rsid w:val="00484AFE"/>
    <w:rsid w:val="00484DC0"/>
    <w:rsid w:val="004855B1"/>
    <w:rsid w:val="00485BB9"/>
    <w:rsid w:val="00485CDD"/>
    <w:rsid w:val="00486016"/>
    <w:rsid w:val="00486219"/>
    <w:rsid w:val="00486C20"/>
    <w:rsid w:val="00491A58"/>
    <w:rsid w:val="00492303"/>
    <w:rsid w:val="00492C7E"/>
    <w:rsid w:val="00493463"/>
    <w:rsid w:val="00493BE0"/>
    <w:rsid w:val="00493ECE"/>
    <w:rsid w:val="004946AD"/>
    <w:rsid w:val="004953ED"/>
    <w:rsid w:val="00497153"/>
    <w:rsid w:val="00497B83"/>
    <w:rsid w:val="00497CF9"/>
    <w:rsid w:val="004A0C12"/>
    <w:rsid w:val="004A10EF"/>
    <w:rsid w:val="004A1173"/>
    <w:rsid w:val="004A146C"/>
    <w:rsid w:val="004A15AF"/>
    <w:rsid w:val="004A26EB"/>
    <w:rsid w:val="004A5235"/>
    <w:rsid w:val="004A6076"/>
    <w:rsid w:val="004A657C"/>
    <w:rsid w:val="004B09A0"/>
    <w:rsid w:val="004B36C0"/>
    <w:rsid w:val="004B3B8C"/>
    <w:rsid w:val="004B46D1"/>
    <w:rsid w:val="004B524D"/>
    <w:rsid w:val="004B5AFB"/>
    <w:rsid w:val="004B6795"/>
    <w:rsid w:val="004B6AF2"/>
    <w:rsid w:val="004B7399"/>
    <w:rsid w:val="004C0F66"/>
    <w:rsid w:val="004C3279"/>
    <w:rsid w:val="004C34B4"/>
    <w:rsid w:val="004C36A5"/>
    <w:rsid w:val="004C3E2F"/>
    <w:rsid w:val="004C3E8E"/>
    <w:rsid w:val="004C4D93"/>
    <w:rsid w:val="004C54FC"/>
    <w:rsid w:val="004C580F"/>
    <w:rsid w:val="004C5BBF"/>
    <w:rsid w:val="004C6302"/>
    <w:rsid w:val="004C65AB"/>
    <w:rsid w:val="004C6CF0"/>
    <w:rsid w:val="004C6DD7"/>
    <w:rsid w:val="004C6DEB"/>
    <w:rsid w:val="004C75E6"/>
    <w:rsid w:val="004D0417"/>
    <w:rsid w:val="004D0D1E"/>
    <w:rsid w:val="004D1123"/>
    <w:rsid w:val="004D176A"/>
    <w:rsid w:val="004D2654"/>
    <w:rsid w:val="004D2784"/>
    <w:rsid w:val="004D324D"/>
    <w:rsid w:val="004D3F0C"/>
    <w:rsid w:val="004D4368"/>
    <w:rsid w:val="004D52F4"/>
    <w:rsid w:val="004D5E18"/>
    <w:rsid w:val="004D6420"/>
    <w:rsid w:val="004D77A9"/>
    <w:rsid w:val="004E3016"/>
    <w:rsid w:val="004E59A1"/>
    <w:rsid w:val="004E5B0B"/>
    <w:rsid w:val="004E677B"/>
    <w:rsid w:val="004E6A77"/>
    <w:rsid w:val="004F0AAE"/>
    <w:rsid w:val="004F0AF4"/>
    <w:rsid w:val="004F0F72"/>
    <w:rsid w:val="004F1538"/>
    <w:rsid w:val="004F2C4C"/>
    <w:rsid w:val="004F37DF"/>
    <w:rsid w:val="004F5388"/>
    <w:rsid w:val="004F5812"/>
    <w:rsid w:val="004F5D9F"/>
    <w:rsid w:val="004F68D9"/>
    <w:rsid w:val="004F7802"/>
    <w:rsid w:val="004F7C7F"/>
    <w:rsid w:val="0050051F"/>
    <w:rsid w:val="005009BD"/>
    <w:rsid w:val="00500D6E"/>
    <w:rsid w:val="005021B7"/>
    <w:rsid w:val="0050324C"/>
    <w:rsid w:val="00503625"/>
    <w:rsid w:val="00503D42"/>
    <w:rsid w:val="00504527"/>
    <w:rsid w:val="00505071"/>
    <w:rsid w:val="00505E3D"/>
    <w:rsid w:val="00507522"/>
    <w:rsid w:val="00507559"/>
    <w:rsid w:val="00511EFA"/>
    <w:rsid w:val="00512C6A"/>
    <w:rsid w:val="00513747"/>
    <w:rsid w:val="005144FD"/>
    <w:rsid w:val="00514F1C"/>
    <w:rsid w:val="005150BF"/>
    <w:rsid w:val="005150C0"/>
    <w:rsid w:val="00515F3B"/>
    <w:rsid w:val="005174AD"/>
    <w:rsid w:val="00517FA4"/>
    <w:rsid w:val="00520960"/>
    <w:rsid w:val="00520E7A"/>
    <w:rsid w:val="005226D6"/>
    <w:rsid w:val="00522E76"/>
    <w:rsid w:val="00523CF6"/>
    <w:rsid w:val="0052453F"/>
    <w:rsid w:val="00524A6B"/>
    <w:rsid w:val="00524C18"/>
    <w:rsid w:val="005254F1"/>
    <w:rsid w:val="00526348"/>
    <w:rsid w:val="0053174C"/>
    <w:rsid w:val="00531D2B"/>
    <w:rsid w:val="00532CD5"/>
    <w:rsid w:val="005341BA"/>
    <w:rsid w:val="005361A7"/>
    <w:rsid w:val="005361B1"/>
    <w:rsid w:val="00536686"/>
    <w:rsid w:val="0053733B"/>
    <w:rsid w:val="00537A2E"/>
    <w:rsid w:val="00537D04"/>
    <w:rsid w:val="0054038C"/>
    <w:rsid w:val="005408F7"/>
    <w:rsid w:val="00541A45"/>
    <w:rsid w:val="00542129"/>
    <w:rsid w:val="00542F18"/>
    <w:rsid w:val="0054447A"/>
    <w:rsid w:val="00544C0D"/>
    <w:rsid w:val="00544F8F"/>
    <w:rsid w:val="00545ABC"/>
    <w:rsid w:val="005466B8"/>
    <w:rsid w:val="00547A8C"/>
    <w:rsid w:val="00547BFD"/>
    <w:rsid w:val="00550507"/>
    <w:rsid w:val="005506C5"/>
    <w:rsid w:val="00550A5F"/>
    <w:rsid w:val="005511DF"/>
    <w:rsid w:val="00552100"/>
    <w:rsid w:val="00552796"/>
    <w:rsid w:val="00552906"/>
    <w:rsid w:val="00552DF8"/>
    <w:rsid w:val="00552E58"/>
    <w:rsid w:val="0055329B"/>
    <w:rsid w:val="00553671"/>
    <w:rsid w:val="005559AE"/>
    <w:rsid w:val="00555B66"/>
    <w:rsid w:val="00557194"/>
    <w:rsid w:val="005573BB"/>
    <w:rsid w:val="00557689"/>
    <w:rsid w:val="00557CE8"/>
    <w:rsid w:val="005601CD"/>
    <w:rsid w:val="0056045E"/>
    <w:rsid w:val="005609F4"/>
    <w:rsid w:val="00561F2B"/>
    <w:rsid w:val="00562C9A"/>
    <w:rsid w:val="00563A06"/>
    <w:rsid w:val="00563E8C"/>
    <w:rsid w:val="005646CF"/>
    <w:rsid w:val="00565273"/>
    <w:rsid w:val="00566635"/>
    <w:rsid w:val="00566B73"/>
    <w:rsid w:val="005679EB"/>
    <w:rsid w:val="005701BC"/>
    <w:rsid w:val="00570FA4"/>
    <w:rsid w:val="00571876"/>
    <w:rsid w:val="00571927"/>
    <w:rsid w:val="00571E2D"/>
    <w:rsid w:val="00572EBD"/>
    <w:rsid w:val="00574396"/>
    <w:rsid w:val="00574CD1"/>
    <w:rsid w:val="00574DBF"/>
    <w:rsid w:val="005756CB"/>
    <w:rsid w:val="0057625E"/>
    <w:rsid w:val="0057656F"/>
    <w:rsid w:val="005768C5"/>
    <w:rsid w:val="00577811"/>
    <w:rsid w:val="00577A52"/>
    <w:rsid w:val="00577B33"/>
    <w:rsid w:val="00577C59"/>
    <w:rsid w:val="005807CC"/>
    <w:rsid w:val="00580E97"/>
    <w:rsid w:val="0058170D"/>
    <w:rsid w:val="00581A87"/>
    <w:rsid w:val="00581E3C"/>
    <w:rsid w:val="00582AF9"/>
    <w:rsid w:val="00582B12"/>
    <w:rsid w:val="00583835"/>
    <w:rsid w:val="0058394D"/>
    <w:rsid w:val="00583AB9"/>
    <w:rsid w:val="00583CED"/>
    <w:rsid w:val="00584B6E"/>
    <w:rsid w:val="00585AFF"/>
    <w:rsid w:val="00586945"/>
    <w:rsid w:val="00586DF8"/>
    <w:rsid w:val="00587D59"/>
    <w:rsid w:val="0059025E"/>
    <w:rsid w:val="005909FA"/>
    <w:rsid w:val="00590C70"/>
    <w:rsid w:val="00590F02"/>
    <w:rsid w:val="005911F1"/>
    <w:rsid w:val="00591B89"/>
    <w:rsid w:val="00591E25"/>
    <w:rsid w:val="0059227A"/>
    <w:rsid w:val="00592355"/>
    <w:rsid w:val="00592645"/>
    <w:rsid w:val="00592C3D"/>
    <w:rsid w:val="0059345A"/>
    <w:rsid w:val="00595ED2"/>
    <w:rsid w:val="00597162"/>
    <w:rsid w:val="00597266"/>
    <w:rsid w:val="005979F5"/>
    <w:rsid w:val="00597B54"/>
    <w:rsid w:val="00597D1C"/>
    <w:rsid w:val="005A01CD"/>
    <w:rsid w:val="005A04B1"/>
    <w:rsid w:val="005A0C78"/>
    <w:rsid w:val="005A1144"/>
    <w:rsid w:val="005A1F57"/>
    <w:rsid w:val="005A23A7"/>
    <w:rsid w:val="005A54C6"/>
    <w:rsid w:val="005A5666"/>
    <w:rsid w:val="005A6BFC"/>
    <w:rsid w:val="005A712B"/>
    <w:rsid w:val="005A7F9D"/>
    <w:rsid w:val="005B1AC7"/>
    <w:rsid w:val="005B2599"/>
    <w:rsid w:val="005B2829"/>
    <w:rsid w:val="005B307B"/>
    <w:rsid w:val="005B34CC"/>
    <w:rsid w:val="005B35D2"/>
    <w:rsid w:val="005B4CEA"/>
    <w:rsid w:val="005B5AEB"/>
    <w:rsid w:val="005B63B5"/>
    <w:rsid w:val="005B64BB"/>
    <w:rsid w:val="005B728A"/>
    <w:rsid w:val="005C07A0"/>
    <w:rsid w:val="005C0E2B"/>
    <w:rsid w:val="005C1118"/>
    <w:rsid w:val="005C1329"/>
    <w:rsid w:val="005C1559"/>
    <w:rsid w:val="005C1667"/>
    <w:rsid w:val="005C56A1"/>
    <w:rsid w:val="005C57A4"/>
    <w:rsid w:val="005C6670"/>
    <w:rsid w:val="005C7F21"/>
    <w:rsid w:val="005D1575"/>
    <w:rsid w:val="005D1E49"/>
    <w:rsid w:val="005D32AD"/>
    <w:rsid w:val="005D4044"/>
    <w:rsid w:val="005D4FAC"/>
    <w:rsid w:val="005D5193"/>
    <w:rsid w:val="005D65DB"/>
    <w:rsid w:val="005D78E8"/>
    <w:rsid w:val="005D796F"/>
    <w:rsid w:val="005E00B9"/>
    <w:rsid w:val="005E02F0"/>
    <w:rsid w:val="005E0FC7"/>
    <w:rsid w:val="005E1BF5"/>
    <w:rsid w:val="005E25FF"/>
    <w:rsid w:val="005E3373"/>
    <w:rsid w:val="005E4B43"/>
    <w:rsid w:val="005E51BD"/>
    <w:rsid w:val="005E6019"/>
    <w:rsid w:val="005E6310"/>
    <w:rsid w:val="005E6525"/>
    <w:rsid w:val="005E6950"/>
    <w:rsid w:val="005E70E5"/>
    <w:rsid w:val="005E74FC"/>
    <w:rsid w:val="005E7604"/>
    <w:rsid w:val="005F0236"/>
    <w:rsid w:val="005F0508"/>
    <w:rsid w:val="005F3304"/>
    <w:rsid w:val="005F42BC"/>
    <w:rsid w:val="005F5B33"/>
    <w:rsid w:val="005F5BB9"/>
    <w:rsid w:val="005F6D12"/>
    <w:rsid w:val="005F716C"/>
    <w:rsid w:val="00600E2F"/>
    <w:rsid w:val="0060202B"/>
    <w:rsid w:val="0060208D"/>
    <w:rsid w:val="00603309"/>
    <w:rsid w:val="006039DB"/>
    <w:rsid w:val="006041BF"/>
    <w:rsid w:val="006049A2"/>
    <w:rsid w:val="00606B77"/>
    <w:rsid w:val="00607259"/>
    <w:rsid w:val="006111C3"/>
    <w:rsid w:val="006119ED"/>
    <w:rsid w:val="00612587"/>
    <w:rsid w:val="00613234"/>
    <w:rsid w:val="00613A0D"/>
    <w:rsid w:val="00613D31"/>
    <w:rsid w:val="006161D8"/>
    <w:rsid w:val="006163D3"/>
    <w:rsid w:val="00617EE5"/>
    <w:rsid w:val="00620211"/>
    <w:rsid w:val="00622D0A"/>
    <w:rsid w:val="00623A8A"/>
    <w:rsid w:val="00623BB0"/>
    <w:rsid w:val="00623C77"/>
    <w:rsid w:val="0062505A"/>
    <w:rsid w:val="006254DF"/>
    <w:rsid w:val="00625CAC"/>
    <w:rsid w:val="00626975"/>
    <w:rsid w:val="00627872"/>
    <w:rsid w:val="006305F2"/>
    <w:rsid w:val="00630AD3"/>
    <w:rsid w:val="00630B1D"/>
    <w:rsid w:val="00630F75"/>
    <w:rsid w:val="00631013"/>
    <w:rsid w:val="006311A3"/>
    <w:rsid w:val="00631394"/>
    <w:rsid w:val="0063166D"/>
    <w:rsid w:val="00632B8D"/>
    <w:rsid w:val="00634919"/>
    <w:rsid w:val="0063513E"/>
    <w:rsid w:val="006352F4"/>
    <w:rsid w:val="0063584B"/>
    <w:rsid w:val="0063705A"/>
    <w:rsid w:val="00637754"/>
    <w:rsid w:val="00637C35"/>
    <w:rsid w:val="00637CF8"/>
    <w:rsid w:val="0064043C"/>
    <w:rsid w:val="006408B4"/>
    <w:rsid w:val="006415B8"/>
    <w:rsid w:val="00642A5D"/>
    <w:rsid w:val="00642EA7"/>
    <w:rsid w:val="006436B7"/>
    <w:rsid w:val="00643CBC"/>
    <w:rsid w:val="00645D34"/>
    <w:rsid w:val="006477ED"/>
    <w:rsid w:val="00647EC0"/>
    <w:rsid w:val="006502ED"/>
    <w:rsid w:val="006513F4"/>
    <w:rsid w:val="0065142F"/>
    <w:rsid w:val="006517D1"/>
    <w:rsid w:val="00651BD6"/>
    <w:rsid w:val="00651C95"/>
    <w:rsid w:val="00651CDA"/>
    <w:rsid w:val="00652E44"/>
    <w:rsid w:val="0065348B"/>
    <w:rsid w:val="006552A5"/>
    <w:rsid w:val="006556BF"/>
    <w:rsid w:val="00655F90"/>
    <w:rsid w:val="006562B9"/>
    <w:rsid w:val="00657529"/>
    <w:rsid w:val="0066039D"/>
    <w:rsid w:val="00660E40"/>
    <w:rsid w:val="00660FF1"/>
    <w:rsid w:val="006615A9"/>
    <w:rsid w:val="006619EF"/>
    <w:rsid w:val="00661E2B"/>
    <w:rsid w:val="00663825"/>
    <w:rsid w:val="00663FE1"/>
    <w:rsid w:val="0066587E"/>
    <w:rsid w:val="00666483"/>
    <w:rsid w:val="006664F5"/>
    <w:rsid w:val="006667DF"/>
    <w:rsid w:val="00666C56"/>
    <w:rsid w:val="00667B46"/>
    <w:rsid w:val="006716DF"/>
    <w:rsid w:val="00672A2D"/>
    <w:rsid w:val="00672A6F"/>
    <w:rsid w:val="00673155"/>
    <w:rsid w:val="00673405"/>
    <w:rsid w:val="00673BB0"/>
    <w:rsid w:val="00674697"/>
    <w:rsid w:val="00675BB2"/>
    <w:rsid w:val="00676FDD"/>
    <w:rsid w:val="00677476"/>
    <w:rsid w:val="00677610"/>
    <w:rsid w:val="006776FB"/>
    <w:rsid w:val="0067771A"/>
    <w:rsid w:val="0067787B"/>
    <w:rsid w:val="00677C92"/>
    <w:rsid w:val="00680E2A"/>
    <w:rsid w:val="00681118"/>
    <w:rsid w:val="00681F43"/>
    <w:rsid w:val="00681FFA"/>
    <w:rsid w:val="00682AEF"/>
    <w:rsid w:val="00682E34"/>
    <w:rsid w:val="00685571"/>
    <w:rsid w:val="006855DE"/>
    <w:rsid w:val="006900FB"/>
    <w:rsid w:val="0069042E"/>
    <w:rsid w:val="00690AA5"/>
    <w:rsid w:val="00690CD9"/>
    <w:rsid w:val="00690F26"/>
    <w:rsid w:val="006910E1"/>
    <w:rsid w:val="006915FB"/>
    <w:rsid w:val="0069190A"/>
    <w:rsid w:val="006929E0"/>
    <w:rsid w:val="00692A31"/>
    <w:rsid w:val="00693282"/>
    <w:rsid w:val="006932DD"/>
    <w:rsid w:val="0069350F"/>
    <w:rsid w:val="00693EB0"/>
    <w:rsid w:val="00693FB3"/>
    <w:rsid w:val="006941FD"/>
    <w:rsid w:val="006955B6"/>
    <w:rsid w:val="00695851"/>
    <w:rsid w:val="0069606C"/>
    <w:rsid w:val="00697C67"/>
    <w:rsid w:val="00697E7B"/>
    <w:rsid w:val="006A0132"/>
    <w:rsid w:val="006A0617"/>
    <w:rsid w:val="006A106F"/>
    <w:rsid w:val="006A152A"/>
    <w:rsid w:val="006A1B60"/>
    <w:rsid w:val="006A1E9D"/>
    <w:rsid w:val="006A26D0"/>
    <w:rsid w:val="006A2DC7"/>
    <w:rsid w:val="006A3A24"/>
    <w:rsid w:val="006A62C1"/>
    <w:rsid w:val="006A694C"/>
    <w:rsid w:val="006A6A69"/>
    <w:rsid w:val="006A72AD"/>
    <w:rsid w:val="006A754C"/>
    <w:rsid w:val="006A7CE4"/>
    <w:rsid w:val="006B0BAF"/>
    <w:rsid w:val="006B12BC"/>
    <w:rsid w:val="006B2D6B"/>
    <w:rsid w:val="006B3C1F"/>
    <w:rsid w:val="006B5295"/>
    <w:rsid w:val="006B5E0F"/>
    <w:rsid w:val="006B6712"/>
    <w:rsid w:val="006B71A5"/>
    <w:rsid w:val="006C06C3"/>
    <w:rsid w:val="006C09E3"/>
    <w:rsid w:val="006C1BC2"/>
    <w:rsid w:val="006C1F84"/>
    <w:rsid w:val="006C2ECF"/>
    <w:rsid w:val="006C300B"/>
    <w:rsid w:val="006C3E74"/>
    <w:rsid w:val="006C4716"/>
    <w:rsid w:val="006C4732"/>
    <w:rsid w:val="006C52C1"/>
    <w:rsid w:val="006C61A6"/>
    <w:rsid w:val="006C6D3C"/>
    <w:rsid w:val="006C73BE"/>
    <w:rsid w:val="006C7418"/>
    <w:rsid w:val="006C792A"/>
    <w:rsid w:val="006D0359"/>
    <w:rsid w:val="006D0626"/>
    <w:rsid w:val="006D0D6B"/>
    <w:rsid w:val="006D1119"/>
    <w:rsid w:val="006D11F2"/>
    <w:rsid w:val="006D16BF"/>
    <w:rsid w:val="006D23D1"/>
    <w:rsid w:val="006D529F"/>
    <w:rsid w:val="006D6038"/>
    <w:rsid w:val="006D60F2"/>
    <w:rsid w:val="006D6B97"/>
    <w:rsid w:val="006D75F6"/>
    <w:rsid w:val="006E180E"/>
    <w:rsid w:val="006E1C33"/>
    <w:rsid w:val="006E22E8"/>
    <w:rsid w:val="006E25F8"/>
    <w:rsid w:val="006E2D91"/>
    <w:rsid w:val="006E56AB"/>
    <w:rsid w:val="006E62A3"/>
    <w:rsid w:val="006E69F1"/>
    <w:rsid w:val="006F0B62"/>
    <w:rsid w:val="006F0BD8"/>
    <w:rsid w:val="006F1895"/>
    <w:rsid w:val="006F213D"/>
    <w:rsid w:val="006F21D0"/>
    <w:rsid w:val="006F2677"/>
    <w:rsid w:val="006F34D9"/>
    <w:rsid w:val="006F44B9"/>
    <w:rsid w:val="006F46A4"/>
    <w:rsid w:val="006F5AA8"/>
    <w:rsid w:val="006F6754"/>
    <w:rsid w:val="006F6E9A"/>
    <w:rsid w:val="006F6F4D"/>
    <w:rsid w:val="006F775F"/>
    <w:rsid w:val="007020B6"/>
    <w:rsid w:val="0070596C"/>
    <w:rsid w:val="00705C15"/>
    <w:rsid w:val="00707716"/>
    <w:rsid w:val="007100D2"/>
    <w:rsid w:val="0071158A"/>
    <w:rsid w:val="00711682"/>
    <w:rsid w:val="00711E8F"/>
    <w:rsid w:val="0071213F"/>
    <w:rsid w:val="007137EE"/>
    <w:rsid w:val="007143F8"/>
    <w:rsid w:val="0071564A"/>
    <w:rsid w:val="007160FD"/>
    <w:rsid w:val="00720EC0"/>
    <w:rsid w:val="00721150"/>
    <w:rsid w:val="007214FF"/>
    <w:rsid w:val="007215E1"/>
    <w:rsid w:val="00721C20"/>
    <w:rsid w:val="00722B8E"/>
    <w:rsid w:val="00722F51"/>
    <w:rsid w:val="00723A45"/>
    <w:rsid w:val="00723B19"/>
    <w:rsid w:val="00723FAE"/>
    <w:rsid w:val="007249D5"/>
    <w:rsid w:val="00724FF3"/>
    <w:rsid w:val="00725821"/>
    <w:rsid w:val="00725E80"/>
    <w:rsid w:val="00726512"/>
    <w:rsid w:val="0072666E"/>
    <w:rsid w:val="00726BA7"/>
    <w:rsid w:val="007312BF"/>
    <w:rsid w:val="007318FE"/>
    <w:rsid w:val="0073214E"/>
    <w:rsid w:val="0073232A"/>
    <w:rsid w:val="00732DDD"/>
    <w:rsid w:val="007334D9"/>
    <w:rsid w:val="007335D2"/>
    <w:rsid w:val="00733E64"/>
    <w:rsid w:val="007340B3"/>
    <w:rsid w:val="0073498A"/>
    <w:rsid w:val="007350F3"/>
    <w:rsid w:val="00735441"/>
    <w:rsid w:val="0073553D"/>
    <w:rsid w:val="0073575C"/>
    <w:rsid w:val="007358B4"/>
    <w:rsid w:val="00735C07"/>
    <w:rsid w:val="007361EF"/>
    <w:rsid w:val="00736317"/>
    <w:rsid w:val="007363FF"/>
    <w:rsid w:val="007366F8"/>
    <w:rsid w:val="00737375"/>
    <w:rsid w:val="0073798E"/>
    <w:rsid w:val="007403DF"/>
    <w:rsid w:val="00740C07"/>
    <w:rsid w:val="007419C2"/>
    <w:rsid w:val="0074291D"/>
    <w:rsid w:val="00742A62"/>
    <w:rsid w:val="00746182"/>
    <w:rsid w:val="007466FC"/>
    <w:rsid w:val="00747C6C"/>
    <w:rsid w:val="00747D18"/>
    <w:rsid w:val="00750296"/>
    <w:rsid w:val="007503D6"/>
    <w:rsid w:val="00750593"/>
    <w:rsid w:val="00752F7A"/>
    <w:rsid w:val="0075380E"/>
    <w:rsid w:val="00754159"/>
    <w:rsid w:val="00754580"/>
    <w:rsid w:val="00754F6F"/>
    <w:rsid w:val="00755D6C"/>
    <w:rsid w:val="007561BE"/>
    <w:rsid w:val="007565E2"/>
    <w:rsid w:val="00757B4C"/>
    <w:rsid w:val="00760B9C"/>
    <w:rsid w:val="007610E6"/>
    <w:rsid w:val="00761349"/>
    <w:rsid w:val="00761BB2"/>
    <w:rsid w:val="00762388"/>
    <w:rsid w:val="007632FF"/>
    <w:rsid w:val="00763404"/>
    <w:rsid w:val="0076355D"/>
    <w:rsid w:val="00764461"/>
    <w:rsid w:val="007644DB"/>
    <w:rsid w:val="0076548D"/>
    <w:rsid w:val="007654F8"/>
    <w:rsid w:val="007663C0"/>
    <w:rsid w:val="0077020C"/>
    <w:rsid w:val="00770DB3"/>
    <w:rsid w:val="00770F76"/>
    <w:rsid w:val="00771B47"/>
    <w:rsid w:val="00772146"/>
    <w:rsid w:val="00774117"/>
    <w:rsid w:val="0077462D"/>
    <w:rsid w:val="00774F08"/>
    <w:rsid w:val="007755CD"/>
    <w:rsid w:val="007766A9"/>
    <w:rsid w:val="00776811"/>
    <w:rsid w:val="00776B44"/>
    <w:rsid w:val="00777303"/>
    <w:rsid w:val="007802D8"/>
    <w:rsid w:val="007803E4"/>
    <w:rsid w:val="007806CC"/>
    <w:rsid w:val="00780DE8"/>
    <w:rsid w:val="0078286A"/>
    <w:rsid w:val="00783513"/>
    <w:rsid w:val="00784930"/>
    <w:rsid w:val="00786533"/>
    <w:rsid w:val="00786A7A"/>
    <w:rsid w:val="007877F3"/>
    <w:rsid w:val="00791047"/>
    <w:rsid w:val="007915B9"/>
    <w:rsid w:val="0079183F"/>
    <w:rsid w:val="00791D30"/>
    <w:rsid w:val="00792775"/>
    <w:rsid w:val="007929B1"/>
    <w:rsid w:val="00792D16"/>
    <w:rsid w:val="007943E7"/>
    <w:rsid w:val="00794958"/>
    <w:rsid w:val="00794F59"/>
    <w:rsid w:val="00796A33"/>
    <w:rsid w:val="00797246"/>
    <w:rsid w:val="00797E13"/>
    <w:rsid w:val="00797E70"/>
    <w:rsid w:val="007A0417"/>
    <w:rsid w:val="007A0E0E"/>
    <w:rsid w:val="007A0ED2"/>
    <w:rsid w:val="007A1022"/>
    <w:rsid w:val="007A1A73"/>
    <w:rsid w:val="007A2932"/>
    <w:rsid w:val="007A29C9"/>
    <w:rsid w:val="007A2A07"/>
    <w:rsid w:val="007A310B"/>
    <w:rsid w:val="007A3326"/>
    <w:rsid w:val="007A38B6"/>
    <w:rsid w:val="007A439C"/>
    <w:rsid w:val="007A4480"/>
    <w:rsid w:val="007A4917"/>
    <w:rsid w:val="007A4BD2"/>
    <w:rsid w:val="007A5E7A"/>
    <w:rsid w:val="007A7BDD"/>
    <w:rsid w:val="007A7CB3"/>
    <w:rsid w:val="007B041A"/>
    <w:rsid w:val="007B1578"/>
    <w:rsid w:val="007B2104"/>
    <w:rsid w:val="007B34B7"/>
    <w:rsid w:val="007B3AF3"/>
    <w:rsid w:val="007B48C7"/>
    <w:rsid w:val="007B5879"/>
    <w:rsid w:val="007B634C"/>
    <w:rsid w:val="007B6AF7"/>
    <w:rsid w:val="007B6E1E"/>
    <w:rsid w:val="007B6F2E"/>
    <w:rsid w:val="007B702A"/>
    <w:rsid w:val="007B7B9A"/>
    <w:rsid w:val="007C076B"/>
    <w:rsid w:val="007C1D5C"/>
    <w:rsid w:val="007C1EB7"/>
    <w:rsid w:val="007C21FD"/>
    <w:rsid w:val="007C26EB"/>
    <w:rsid w:val="007C28AA"/>
    <w:rsid w:val="007C31A4"/>
    <w:rsid w:val="007C4529"/>
    <w:rsid w:val="007C4638"/>
    <w:rsid w:val="007C4BD3"/>
    <w:rsid w:val="007C5396"/>
    <w:rsid w:val="007C73B3"/>
    <w:rsid w:val="007C7F7D"/>
    <w:rsid w:val="007D05D2"/>
    <w:rsid w:val="007D0C3E"/>
    <w:rsid w:val="007D10FC"/>
    <w:rsid w:val="007D1763"/>
    <w:rsid w:val="007D1A8E"/>
    <w:rsid w:val="007D2B9B"/>
    <w:rsid w:val="007D3119"/>
    <w:rsid w:val="007D6415"/>
    <w:rsid w:val="007D7006"/>
    <w:rsid w:val="007E0BDC"/>
    <w:rsid w:val="007E0E79"/>
    <w:rsid w:val="007E11DE"/>
    <w:rsid w:val="007E1445"/>
    <w:rsid w:val="007E3383"/>
    <w:rsid w:val="007E3F52"/>
    <w:rsid w:val="007E4890"/>
    <w:rsid w:val="007E7AA6"/>
    <w:rsid w:val="007F1D31"/>
    <w:rsid w:val="007F3E5D"/>
    <w:rsid w:val="007F4094"/>
    <w:rsid w:val="007F4EC9"/>
    <w:rsid w:val="007F54D6"/>
    <w:rsid w:val="007F59AD"/>
    <w:rsid w:val="007F5E98"/>
    <w:rsid w:val="007F6994"/>
    <w:rsid w:val="007F77D1"/>
    <w:rsid w:val="008002AF"/>
    <w:rsid w:val="00800B11"/>
    <w:rsid w:val="00800BA9"/>
    <w:rsid w:val="008010C3"/>
    <w:rsid w:val="0080255C"/>
    <w:rsid w:val="0080367A"/>
    <w:rsid w:val="00804D00"/>
    <w:rsid w:val="0080505F"/>
    <w:rsid w:val="008055B1"/>
    <w:rsid w:val="00805FE3"/>
    <w:rsid w:val="00807152"/>
    <w:rsid w:val="008073F1"/>
    <w:rsid w:val="00807675"/>
    <w:rsid w:val="00810957"/>
    <w:rsid w:val="00811B1C"/>
    <w:rsid w:val="00811E0A"/>
    <w:rsid w:val="00811FE4"/>
    <w:rsid w:val="0081290C"/>
    <w:rsid w:val="00812AFC"/>
    <w:rsid w:val="0081330E"/>
    <w:rsid w:val="008135EB"/>
    <w:rsid w:val="008151CA"/>
    <w:rsid w:val="00815589"/>
    <w:rsid w:val="00815881"/>
    <w:rsid w:val="0081670D"/>
    <w:rsid w:val="008200F9"/>
    <w:rsid w:val="00820522"/>
    <w:rsid w:val="0082056B"/>
    <w:rsid w:val="008206FE"/>
    <w:rsid w:val="00820D8B"/>
    <w:rsid w:val="00820E08"/>
    <w:rsid w:val="00821E4E"/>
    <w:rsid w:val="008229B8"/>
    <w:rsid w:val="00822D40"/>
    <w:rsid w:val="00823C38"/>
    <w:rsid w:val="00824425"/>
    <w:rsid w:val="00824C90"/>
    <w:rsid w:val="00824E0D"/>
    <w:rsid w:val="0082501F"/>
    <w:rsid w:val="008252F0"/>
    <w:rsid w:val="008255A2"/>
    <w:rsid w:val="00825889"/>
    <w:rsid w:val="008259C5"/>
    <w:rsid w:val="00826965"/>
    <w:rsid w:val="00826A05"/>
    <w:rsid w:val="00826BF8"/>
    <w:rsid w:val="00830E86"/>
    <w:rsid w:val="008310DE"/>
    <w:rsid w:val="008315F4"/>
    <w:rsid w:val="00832F75"/>
    <w:rsid w:val="008331E7"/>
    <w:rsid w:val="008334C3"/>
    <w:rsid w:val="008335BF"/>
    <w:rsid w:val="00835895"/>
    <w:rsid w:val="00835A52"/>
    <w:rsid w:val="00836148"/>
    <w:rsid w:val="00836B2B"/>
    <w:rsid w:val="0083763B"/>
    <w:rsid w:val="0083773A"/>
    <w:rsid w:val="008407AA"/>
    <w:rsid w:val="00840880"/>
    <w:rsid w:val="0084145C"/>
    <w:rsid w:val="00841560"/>
    <w:rsid w:val="008415C2"/>
    <w:rsid w:val="00841BCD"/>
    <w:rsid w:val="00841FD0"/>
    <w:rsid w:val="0084240C"/>
    <w:rsid w:val="0084325A"/>
    <w:rsid w:val="00843CCD"/>
    <w:rsid w:val="00843E9D"/>
    <w:rsid w:val="00844017"/>
    <w:rsid w:val="008441E1"/>
    <w:rsid w:val="0084498F"/>
    <w:rsid w:val="00844A94"/>
    <w:rsid w:val="00845B0D"/>
    <w:rsid w:val="008474F5"/>
    <w:rsid w:val="00847A66"/>
    <w:rsid w:val="00847AA3"/>
    <w:rsid w:val="00847D4D"/>
    <w:rsid w:val="00850869"/>
    <w:rsid w:val="00851402"/>
    <w:rsid w:val="008514B4"/>
    <w:rsid w:val="008515CD"/>
    <w:rsid w:val="008515F0"/>
    <w:rsid w:val="0085528D"/>
    <w:rsid w:val="0085675A"/>
    <w:rsid w:val="00856D9F"/>
    <w:rsid w:val="00856E1E"/>
    <w:rsid w:val="00860A30"/>
    <w:rsid w:val="00860F8B"/>
    <w:rsid w:val="008619D4"/>
    <w:rsid w:val="00861E4D"/>
    <w:rsid w:val="00861FA3"/>
    <w:rsid w:val="008620B4"/>
    <w:rsid w:val="0086219D"/>
    <w:rsid w:val="008622BA"/>
    <w:rsid w:val="008625A0"/>
    <w:rsid w:val="00862A8D"/>
    <w:rsid w:val="00862C78"/>
    <w:rsid w:val="00862DD4"/>
    <w:rsid w:val="00864ED0"/>
    <w:rsid w:val="0086562F"/>
    <w:rsid w:val="00865BC4"/>
    <w:rsid w:val="00867572"/>
    <w:rsid w:val="00867934"/>
    <w:rsid w:val="00867A70"/>
    <w:rsid w:val="0087040C"/>
    <w:rsid w:val="00872633"/>
    <w:rsid w:val="0087299F"/>
    <w:rsid w:val="00872E89"/>
    <w:rsid w:val="0087343D"/>
    <w:rsid w:val="00873EAA"/>
    <w:rsid w:val="00874E5A"/>
    <w:rsid w:val="00874E9F"/>
    <w:rsid w:val="00875784"/>
    <w:rsid w:val="008758A9"/>
    <w:rsid w:val="00875E3A"/>
    <w:rsid w:val="00877366"/>
    <w:rsid w:val="0088058C"/>
    <w:rsid w:val="008809A0"/>
    <w:rsid w:val="008815DD"/>
    <w:rsid w:val="008820E5"/>
    <w:rsid w:val="008824A8"/>
    <w:rsid w:val="008827E8"/>
    <w:rsid w:val="00882D59"/>
    <w:rsid w:val="00883165"/>
    <w:rsid w:val="008840F8"/>
    <w:rsid w:val="008847C0"/>
    <w:rsid w:val="00884B70"/>
    <w:rsid w:val="00885890"/>
    <w:rsid w:val="0088604C"/>
    <w:rsid w:val="00886111"/>
    <w:rsid w:val="0088658E"/>
    <w:rsid w:val="00886677"/>
    <w:rsid w:val="00887E92"/>
    <w:rsid w:val="00890D7C"/>
    <w:rsid w:val="008919C3"/>
    <w:rsid w:val="00891EE8"/>
    <w:rsid w:val="00892C12"/>
    <w:rsid w:val="00892F2E"/>
    <w:rsid w:val="008939BE"/>
    <w:rsid w:val="008956BD"/>
    <w:rsid w:val="00895CD0"/>
    <w:rsid w:val="008A1310"/>
    <w:rsid w:val="008A18BB"/>
    <w:rsid w:val="008A1CEC"/>
    <w:rsid w:val="008A2721"/>
    <w:rsid w:val="008A3E19"/>
    <w:rsid w:val="008A400A"/>
    <w:rsid w:val="008A545E"/>
    <w:rsid w:val="008A5C5D"/>
    <w:rsid w:val="008A5EE6"/>
    <w:rsid w:val="008A627B"/>
    <w:rsid w:val="008A6642"/>
    <w:rsid w:val="008A695C"/>
    <w:rsid w:val="008A6D85"/>
    <w:rsid w:val="008A7160"/>
    <w:rsid w:val="008A7364"/>
    <w:rsid w:val="008A74F4"/>
    <w:rsid w:val="008B1A7D"/>
    <w:rsid w:val="008B1B25"/>
    <w:rsid w:val="008B3D6E"/>
    <w:rsid w:val="008B4433"/>
    <w:rsid w:val="008B44A9"/>
    <w:rsid w:val="008B45DF"/>
    <w:rsid w:val="008B4A66"/>
    <w:rsid w:val="008B4F9C"/>
    <w:rsid w:val="008B547C"/>
    <w:rsid w:val="008B5EC5"/>
    <w:rsid w:val="008B6D00"/>
    <w:rsid w:val="008B70E0"/>
    <w:rsid w:val="008B77FC"/>
    <w:rsid w:val="008C0FED"/>
    <w:rsid w:val="008C11DE"/>
    <w:rsid w:val="008C1341"/>
    <w:rsid w:val="008C1648"/>
    <w:rsid w:val="008C1835"/>
    <w:rsid w:val="008C1F02"/>
    <w:rsid w:val="008C2449"/>
    <w:rsid w:val="008C3565"/>
    <w:rsid w:val="008C4E21"/>
    <w:rsid w:val="008C7292"/>
    <w:rsid w:val="008C79DB"/>
    <w:rsid w:val="008C7BD5"/>
    <w:rsid w:val="008D0038"/>
    <w:rsid w:val="008D19B4"/>
    <w:rsid w:val="008D27A7"/>
    <w:rsid w:val="008D2B75"/>
    <w:rsid w:val="008D4EF1"/>
    <w:rsid w:val="008D54D0"/>
    <w:rsid w:val="008D56BC"/>
    <w:rsid w:val="008D59FE"/>
    <w:rsid w:val="008D5F44"/>
    <w:rsid w:val="008D5FCF"/>
    <w:rsid w:val="008D70D1"/>
    <w:rsid w:val="008E175F"/>
    <w:rsid w:val="008E182B"/>
    <w:rsid w:val="008E2A99"/>
    <w:rsid w:val="008E3B50"/>
    <w:rsid w:val="008E3F3D"/>
    <w:rsid w:val="008E4919"/>
    <w:rsid w:val="008E5135"/>
    <w:rsid w:val="008E51A4"/>
    <w:rsid w:val="008E5BE1"/>
    <w:rsid w:val="008E5E36"/>
    <w:rsid w:val="008E666B"/>
    <w:rsid w:val="008E72EC"/>
    <w:rsid w:val="008F1320"/>
    <w:rsid w:val="008F13DE"/>
    <w:rsid w:val="008F2952"/>
    <w:rsid w:val="008F3763"/>
    <w:rsid w:val="008F38FB"/>
    <w:rsid w:val="008F4493"/>
    <w:rsid w:val="008F475F"/>
    <w:rsid w:val="008F47D0"/>
    <w:rsid w:val="008F62E7"/>
    <w:rsid w:val="008F691F"/>
    <w:rsid w:val="009007BB"/>
    <w:rsid w:val="00900B2F"/>
    <w:rsid w:val="009011B1"/>
    <w:rsid w:val="0090198A"/>
    <w:rsid w:val="00901F82"/>
    <w:rsid w:val="009021FE"/>
    <w:rsid w:val="00902F5E"/>
    <w:rsid w:val="009049B2"/>
    <w:rsid w:val="00904FF5"/>
    <w:rsid w:val="009054A5"/>
    <w:rsid w:val="0090759F"/>
    <w:rsid w:val="00910A09"/>
    <w:rsid w:val="009117E1"/>
    <w:rsid w:val="00912111"/>
    <w:rsid w:val="009136CA"/>
    <w:rsid w:val="00913D2B"/>
    <w:rsid w:val="00914713"/>
    <w:rsid w:val="00914F82"/>
    <w:rsid w:val="00915C5F"/>
    <w:rsid w:val="00916280"/>
    <w:rsid w:val="009164F1"/>
    <w:rsid w:val="00917965"/>
    <w:rsid w:val="00917E7B"/>
    <w:rsid w:val="00920123"/>
    <w:rsid w:val="0092181C"/>
    <w:rsid w:val="00921E15"/>
    <w:rsid w:val="009226FF"/>
    <w:rsid w:val="00923111"/>
    <w:rsid w:val="00923B5D"/>
    <w:rsid w:val="00923FBC"/>
    <w:rsid w:val="00924012"/>
    <w:rsid w:val="009243CE"/>
    <w:rsid w:val="00924A7E"/>
    <w:rsid w:val="009257CB"/>
    <w:rsid w:val="009267A4"/>
    <w:rsid w:val="00926DC0"/>
    <w:rsid w:val="00927120"/>
    <w:rsid w:val="009279F0"/>
    <w:rsid w:val="00930DB1"/>
    <w:rsid w:val="009314B0"/>
    <w:rsid w:val="00931F5A"/>
    <w:rsid w:val="009320B3"/>
    <w:rsid w:val="00932FB4"/>
    <w:rsid w:val="00933BE7"/>
    <w:rsid w:val="009347D0"/>
    <w:rsid w:val="00934B30"/>
    <w:rsid w:val="00935651"/>
    <w:rsid w:val="009375A9"/>
    <w:rsid w:val="00937D10"/>
    <w:rsid w:val="00940427"/>
    <w:rsid w:val="00940BE8"/>
    <w:rsid w:val="00940D05"/>
    <w:rsid w:val="0094104E"/>
    <w:rsid w:val="00941653"/>
    <w:rsid w:val="00941E8F"/>
    <w:rsid w:val="00942EB3"/>
    <w:rsid w:val="0094481B"/>
    <w:rsid w:val="00945699"/>
    <w:rsid w:val="00946197"/>
    <w:rsid w:val="00946380"/>
    <w:rsid w:val="00946D4F"/>
    <w:rsid w:val="00946E2D"/>
    <w:rsid w:val="009474B6"/>
    <w:rsid w:val="00947698"/>
    <w:rsid w:val="00950981"/>
    <w:rsid w:val="00952BC1"/>
    <w:rsid w:val="009533BC"/>
    <w:rsid w:val="00954BFF"/>
    <w:rsid w:val="00955820"/>
    <w:rsid w:val="009566A0"/>
    <w:rsid w:val="0095726D"/>
    <w:rsid w:val="00957CC8"/>
    <w:rsid w:val="00960ED9"/>
    <w:rsid w:val="009615FD"/>
    <w:rsid w:val="00962E82"/>
    <w:rsid w:val="00963864"/>
    <w:rsid w:val="009641F2"/>
    <w:rsid w:val="0096552A"/>
    <w:rsid w:val="009658A7"/>
    <w:rsid w:val="00965A1F"/>
    <w:rsid w:val="00966CD2"/>
    <w:rsid w:val="009671BA"/>
    <w:rsid w:val="009679AB"/>
    <w:rsid w:val="00970741"/>
    <w:rsid w:val="009709B8"/>
    <w:rsid w:val="00970C33"/>
    <w:rsid w:val="00971864"/>
    <w:rsid w:val="009733AF"/>
    <w:rsid w:val="0097514F"/>
    <w:rsid w:val="0097520C"/>
    <w:rsid w:val="0097615E"/>
    <w:rsid w:val="00977333"/>
    <w:rsid w:val="00977C47"/>
    <w:rsid w:val="00980715"/>
    <w:rsid w:val="00980881"/>
    <w:rsid w:val="00981822"/>
    <w:rsid w:val="009823A0"/>
    <w:rsid w:val="00982623"/>
    <w:rsid w:val="00982D34"/>
    <w:rsid w:val="0098331B"/>
    <w:rsid w:val="009846FB"/>
    <w:rsid w:val="00984780"/>
    <w:rsid w:val="00984A4E"/>
    <w:rsid w:val="009867A4"/>
    <w:rsid w:val="009874C4"/>
    <w:rsid w:val="0098763E"/>
    <w:rsid w:val="009879EF"/>
    <w:rsid w:val="00987A0E"/>
    <w:rsid w:val="00990F09"/>
    <w:rsid w:val="00991535"/>
    <w:rsid w:val="00991E37"/>
    <w:rsid w:val="00991EDE"/>
    <w:rsid w:val="0099306C"/>
    <w:rsid w:val="009958FB"/>
    <w:rsid w:val="009964D7"/>
    <w:rsid w:val="009A00E7"/>
    <w:rsid w:val="009A1694"/>
    <w:rsid w:val="009A193C"/>
    <w:rsid w:val="009A21DE"/>
    <w:rsid w:val="009A2B75"/>
    <w:rsid w:val="009A3659"/>
    <w:rsid w:val="009A39E0"/>
    <w:rsid w:val="009A48CB"/>
    <w:rsid w:val="009A494A"/>
    <w:rsid w:val="009A4AF2"/>
    <w:rsid w:val="009A53C5"/>
    <w:rsid w:val="009A5D4D"/>
    <w:rsid w:val="009A5D89"/>
    <w:rsid w:val="009A6272"/>
    <w:rsid w:val="009A7305"/>
    <w:rsid w:val="009A73EB"/>
    <w:rsid w:val="009B108A"/>
    <w:rsid w:val="009B15B7"/>
    <w:rsid w:val="009B2D39"/>
    <w:rsid w:val="009B3ADD"/>
    <w:rsid w:val="009B3B3A"/>
    <w:rsid w:val="009B43D5"/>
    <w:rsid w:val="009B4720"/>
    <w:rsid w:val="009B4E66"/>
    <w:rsid w:val="009B5913"/>
    <w:rsid w:val="009B6C2A"/>
    <w:rsid w:val="009B6CB5"/>
    <w:rsid w:val="009B71C2"/>
    <w:rsid w:val="009B74B5"/>
    <w:rsid w:val="009C00EF"/>
    <w:rsid w:val="009C020D"/>
    <w:rsid w:val="009C0531"/>
    <w:rsid w:val="009C1243"/>
    <w:rsid w:val="009C3458"/>
    <w:rsid w:val="009C431D"/>
    <w:rsid w:val="009C59FB"/>
    <w:rsid w:val="009D0347"/>
    <w:rsid w:val="009D098F"/>
    <w:rsid w:val="009D1255"/>
    <w:rsid w:val="009D1326"/>
    <w:rsid w:val="009D2905"/>
    <w:rsid w:val="009D399F"/>
    <w:rsid w:val="009D4103"/>
    <w:rsid w:val="009D500C"/>
    <w:rsid w:val="009D6E05"/>
    <w:rsid w:val="009D7337"/>
    <w:rsid w:val="009D758B"/>
    <w:rsid w:val="009D7E4C"/>
    <w:rsid w:val="009E2F13"/>
    <w:rsid w:val="009E3246"/>
    <w:rsid w:val="009E4119"/>
    <w:rsid w:val="009E44D9"/>
    <w:rsid w:val="009E48F0"/>
    <w:rsid w:val="009E4F27"/>
    <w:rsid w:val="009E7145"/>
    <w:rsid w:val="009E7464"/>
    <w:rsid w:val="009E768B"/>
    <w:rsid w:val="009F0DB0"/>
    <w:rsid w:val="009F17DE"/>
    <w:rsid w:val="009F1DC7"/>
    <w:rsid w:val="009F2AAB"/>
    <w:rsid w:val="009F3932"/>
    <w:rsid w:val="009F3F48"/>
    <w:rsid w:val="009F46E3"/>
    <w:rsid w:val="009F5CD2"/>
    <w:rsid w:val="009F60C4"/>
    <w:rsid w:val="009F6106"/>
    <w:rsid w:val="009F6240"/>
    <w:rsid w:val="009F6764"/>
    <w:rsid w:val="009F6825"/>
    <w:rsid w:val="009F7511"/>
    <w:rsid w:val="009F7E0C"/>
    <w:rsid w:val="009F7E2B"/>
    <w:rsid w:val="00A010AA"/>
    <w:rsid w:val="00A02CBB"/>
    <w:rsid w:val="00A045CE"/>
    <w:rsid w:val="00A04F7E"/>
    <w:rsid w:val="00A05D86"/>
    <w:rsid w:val="00A060CD"/>
    <w:rsid w:val="00A06D29"/>
    <w:rsid w:val="00A0746A"/>
    <w:rsid w:val="00A1132F"/>
    <w:rsid w:val="00A120E8"/>
    <w:rsid w:val="00A1251A"/>
    <w:rsid w:val="00A1252B"/>
    <w:rsid w:val="00A13783"/>
    <w:rsid w:val="00A14EBA"/>
    <w:rsid w:val="00A165B6"/>
    <w:rsid w:val="00A16AE8"/>
    <w:rsid w:val="00A16BF6"/>
    <w:rsid w:val="00A17E6B"/>
    <w:rsid w:val="00A2006C"/>
    <w:rsid w:val="00A20B82"/>
    <w:rsid w:val="00A22BB9"/>
    <w:rsid w:val="00A22CD8"/>
    <w:rsid w:val="00A230FC"/>
    <w:rsid w:val="00A234D8"/>
    <w:rsid w:val="00A23AB4"/>
    <w:rsid w:val="00A244B8"/>
    <w:rsid w:val="00A24807"/>
    <w:rsid w:val="00A2672E"/>
    <w:rsid w:val="00A26DA4"/>
    <w:rsid w:val="00A278C0"/>
    <w:rsid w:val="00A278FF"/>
    <w:rsid w:val="00A30067"/>
    <w:rsid w:val="00A302D1"/>
    <w:rsid w:val="00A31559"/>
    <w:rsid w:val="00A31BF3"/>
    <w:rsid w:val="00A32615"/>
    <w:rsid w:val="00A3374A"/>
    <w:rsid w:val="00A34002"/>
    <w:rsid w:val="00A349C2"/>
    <w:rsid w:val="00A35262"/>
    <w:rsid w:val="00A35B39"/>
    <w:rsid w:val="00A369FA"/>
    <w:rsid w:val="00A36F28"/>
    <w:rsid w:val="00A40762"/>
    <w:rsid w:val="00A408B6"/>
    <w:rsid w:val="00A40FFA"/>
    <w:rsid w:val="00A422EE"/>
    <w:rsid w:val="00A429D8"/>
    <w:rsid w:val="00A42FF2"/>
    <w:rsid w:val="00A430E2"/>
    <w:rsid w:val="00A43EEA"/>
    <w:rsid w:val="00A44303"/>
    <w:rsid w:val="00A4490C"/>
    <w:rsid w:val="00A4572A"/>
    <w:rsid w:val="00A459C4"/>
    <w:rsid w:val="00A45E6C"/>
    <w:rsid w:val="00A46109"/>
    <w:rsid w:val="00A4636C"/>
    <w:rsid w:val="00A46B36"/>
    <w:rsid w:val="00A47F17"/>
    <w:rsid w:val="00A51008"/>
    <w:rsid w:val="00A5119A"/>
    <w:rsid w:val="00A514E4"/>
    <w:rsid w:val="00A53205"/>
    <w:rsid w:val="00A53720"/>
    <w:rsid w:val="00A540A8"/>
    <w:rsid w:val="00A54433"/>
    <w:rsid w:val="00A54A5F"/>
    <w:rsid w:val="00A54C5B"/>
    <w:rsid w:val="00A561FA"/>
    <w:rsid w:val="00A56296"/>
    <w:rsid w:val="00A56865"/>
    <w:rsid w:val="00A568C8"/>
    <w:rsid w:val="00A57E4E"/>
    <w:rsid w:val="00A60768"/>
    <w:rsid w:val="00A61A51"/>
    <w:rsid w:val="00A62823"/>
    <w:rsid w:val="00A6315B"/>
    <w:rsid w:val="00A64581"/>
    <w:rsid w:val="00A64D37"/>
    <w:rsid w:val="00A64F1B"/>
    <w:rsid w:val="00A6552D"/>
    <w:rsid w:val="00A656D5"/>
    <w:rsid w:val="00A67159"/>
    <w:rsid w:val="00A676C1"/>
    <w:rsid w:val="00A67760"/>
    <w:rsid w:val="00A67F85"/>
    <w:rsid w:val="00A702C0"/>
    <w:rsid w:val="00A70747"/>
    <w:rsid w:val="00A71379"/>
    <w:rsid w:val="00A72333"/>
    <w:rsid w:val="00A72A41"/>
    <w:rsid w:val="00A737BC"/>
    <w:rsid w:val="00A746D1"/>
    <w:rsid w:val="00A74A37"/>
    <w:rsid w:val="00A754DB"/>
    <w:rsid w:val="00A75F29"/>
    <w:rsid w:val="00A75F8C"/>
    <w:rsid w:val="00A76670"/>
    <w:rsid w:val="00A7684D"/>
    <w:rsid w:val="00A7688F"/>
    <w:rsid w:val="00A76A64"/>
    <w:rsid w:val="00A76CAF"/>
    <w:rsid w:val="00A76F27"/>
    <w:rsid w:val="00A7728B"/>
    <w:rsid w:val="00A803B3"/>
    <w:rsid w:val="00A80AC2"/>
    <w:rsid w:val="00A81155"/>
    <w:rsid w:val="00A81A51"/>
    <w:rsid w:val="00A8310E"/>
    <w:rsid w:val="00A83503"/>
    <w:rsid w:val="00A84097"/>
    <w:rsid w:val="00A84DE4"/>
    <w:rsid w:val="00A84F95"/>
    <w:rsid w:val="00A85B84"/>
    <w:rsid w:val="00A86CA4"/>
    <w:rsid w:val="00A87269"/>
    <w:rsid w:val="00A90EF1"/>
    <w:rsid w:val="00A913D5"/>
    <w:rsid w:val="00A92BA6"/>
    <w:rsid w:val="00A93108"/>
    <w:rsid w:val="00A932D6"/>
    <w:rsid w:val="00A93D4F"/>
    <w:rsid w:val="00A94046"/>
    <w:rsid w:val="00A94355"/>
    <w:rsid w:val="00A95666"/>
    <w:rsid w:val="00A97933"/>
    <w:rsid w:val="00AA0AE0"/>
    <w:rsid w:val="00AA2634"/>
    <w:rsid w:val="00AA26AF"/>
    <w:rsid w:val="00AA37F4"/>
    <w:rsid w:val="00AA3962"/>
    <w:rsid w:val="00AA51D6"/>
    <w:rsid w:val="00AA5E37"/>
    <w:rsid w:val="00AA6AA3"/>
    <w:rsid w:val="00AA6D5E"/>
    <w:rsid w:val="00AA7668"/>
    <w:rsid w:val="00AB11DA"/>
    <w:rsid w:val="00AB1E36"/>
    <w:rsid w:val="00AB2541"/>
    <w:rsid w:val="00AB255D"/>
    <w:rsid w:val="00AB26C9"/>
    <w:rsid w:val="00AB2EC2"/>
    <w:rsid w:val="00AB375A"/>
    <w:rsid w:val="00AB4AED"/>
    <w:rsid w:val="00AB4FEF"/>
    <w:rsid w:val="00AB651D"/>
    <w:rsid w:val="00AB72A0"/>
    <w:rsid w:val="00AB7357"/>
    <w:rsid w:val="00AB7833"/>
    <w:rsid w:val="00AB7E97"/>
    <w:rsid w:val="00AC0084"/>
    <w:rsid w:val="00AC0B5D"/>
    <w:rsid w:val="00AC0E38"/>
    <w:rsid w:val="00AC0EA9"/>
    <w:rsid w:val="00AC1008"/>
    <w:rsid w:val="00AC14DB"/>
    <w:rsid w:val="00AC2D91"/>
    <w:rsid w:val="00AC35E5"/>
    <w:rsid w:val="00AC3775"/>
    <w:rsid w:val="00AC4CA6"/>
    <w:rsid w:val="00AC517D"/>
    <w:rsid w:val="00AC5949"/>
    <w:rsid w:val="00AC6BA5"/>
    <w:rsid w:val="00AC7787"/>
    <w:rsid w:val="00AD0288"/>
    <w:rsid w:val="00AD0F04"/>
    <w:rsid w:val="00AD10AD"/>
    <w:rsid w:val="00AD3A70"/>
    <w:rsid w:val="00AD4BBE"/>
    <w:rsid w:val="00AD51A3"/>
    <w:rsid w:val="00AD5351"/>
    <w:rsid w:val="00AD66A1"/>
    <w:rsid w:val="00AD70A6"/>
    <w:rsid w:val="00AE0811"/>
    <w:rsid w:val="00AE0A81"/>
    <w:rsid w:val="00AE10F3"/>
    <w:rsid w:val="00AE2B7C"/>
    <w:rsid w:val="00AE383F"/>
    <w:rsid w:val="00AE3D27"/>
    <w:rsid w:val="00AE3D2E"/>
    <w:rsid w:val="00AE4966"/>
    <w:rsid w:val="00AE4B79"/>
    <w:rsid w:val="00AE5133"/>
    <w:rsid w:val="00AE5B12"/>
    <w:rsid w:val="00AE699C"/>
    <w:rsid w:val="00AE7B24"/>
    <w:rsid w:val="00AF02EA"/>
    <w:rsid w:val="00AF0502"/>
    <w:rsid w:val="00AF25F4"/>
    <w:rsid w:val="00AF3414"/>
    <w:rsid w:val="00AF3FFB"/>
    <w:rsid w:val="00AF4D1E"/>
    <w:rsid w:val="00AF4D33"/>
    <w:rsid w:val="00AF5356"/>
    <w:rsid w:val="00AF6622"/>
    <w:rsid w:val="00AF6C8D"/>
    <w:rsid w:val="00AF711F"/>
    <w:rsid w:val="00AF7E3B"/>
    <w:rsid w:val="00B00CE0"/>
    <w:rsid w:val="00B011A4"/>
    <w:rsid w:val="00B03D79"/>
    <w:rsid w:val="00B04070"/>
    <w:rsid w:val="00B0499F"/>
    <w:rsid w:val="00B06C5F"/>
    <w:rsid w:val="00B06D04"/>
    <w:rsid w:val="00B074CB"/>
    <w:rsid w:val="00B07C25"/>
    <w:rsid w:val="00B109A5"/>
    <w:rsid w:val="00B117A2"/>
    <w:rsid w:val="00B11F7A"/>
    <w:rsid w:val="00B1202A"/>
    <w:rsid w:val="00B123B9"/>
    <w:rsid w:val="00B1261E"/>
    <w:rsid w:val="00B126B1"/>
    <w:rsid w:val="00B12FD6"/>
    <w:rsid w:val="00B13F74"/>
    <w:rsid w:val="00B143E3"/>
    <w:rsid w:val="00B14460"/>
    <w:rsid w:val="00B169F3"/>
    <w:rsid w:val="00B16EC1"/>
    <w:rsid w:val="00B2048E"/>
    <w:rsid w:val="00B21EDA"/>
    <w:rsid w:val="00B226FC"/>
    <w:rsid w:val="00B2322E"/>
    <w:rsid w:val="00B23A32"/>
    <w:rsid w:val="00B24722"/>
    <w:rsid w:val="00B24726"/>
    <w:rsid w:val="00B25DD8"/>
    <w:rsid w:val="00B26462"/>
    <w:rsid w:val="00B264FA"/>
    <w:rsid w:val="00B26D8B"/>
    <w:rsid w:val="00B270AE"/>
    <w:rsid w:val="00B27C86"/>
    <w:rsid w:val="00B27D6A"/>
    <w:rsid w:val="00B303B0"/>
    <w:rsid w:val="00B30E84"/>
    <w:rsid w:val="00B31A72"/>
    <w:rsid w:val="00B32B87"/>
    <w:rsid w:val="00B32C37"/>
    <w:rsid w:val="00B330B1"/>
    <w:rsid w:val="00B33D80"/>
    <w:rsid w:val="00B33DEB"/>
    <w:rsid w:val="00B34240"/>
    <w:rsid w:val="00B360B7"/>
    <w:rsid w:val="00B36C44"/>
    <w:rsid w:val="00B36FCF"/>
    <w:rsid w:val="00B37532"/>
    <w:rsid w:val="00B37596"/>
    <w:rsid w:val="00B40040"/>
    <w:rsid w:val="00B406C2"/>
    <w:rsid w:val="00B40FD3"/>
    <w:rsid w:val="00B41A06"/>
    <w:rsid w:val="00B42057"/>
    <w:rsid w:val="00B42AE8"/>
    <w:rsid w:val="00B42C26"/>
    <w:rsid w:val="00B439B1"/>
    <w:rsid w:val="00B4453F"/>
    <w:rsid w:val="00B44B6B"/>
    <w:rsid w:val="00B45421"/>
    <w:rsid w:val="00B45447"/>
    <w:rsid w:val="00B46C00"/>
    <w:rsid w:val="00B47388"/>
    <w:rsid w:val="00B477EF"/>
    <w:rsid w:val="00B503A5"/>
    <w:rsid w:val="00B505B4"/>
    <w:rsid w:val="00B512FD"/>
    <w:rsid w:val="00B5149D"/>
    <w:rsid w:val="00B514D5"/>
    <w:rsid w:val="00B51A91"/>
    <w:rsid w:val="00B52DD2"/>
    <w:rsid w:val="00B54710"/>
    <w:rsid w:val="00B54915"/>
    <w:rsid w:val="00B5516D"/>
    <w:rsid w:val="00B5564C"/>
    <w:rsid w:val="00B56416"/>
    <w:rsid w:val="00B56A90"/>
    <w:rsid w:val="00B57298"/>
    <w:rsid w:val="00B57686"/>
    <w:rsid w:val="00B5770C"/>
    <w:rsid w:val="00B60203"/>
    <w:rsid w:val="00B60402"/>
    <w:rsid w:val="00B617E8"/>
    <w:rsid w:val="00B62496"/>
    <w:rsid w:val="00B62DCD"/>
    <w:rsid w:val="00B63C13"/>
    <w:rsid w:val="00B65062"/>
    <w:rsid w:val="00B6561B"/>
    <w:rsid w:val="00B65893"/>
    <w:rsid w:val="00B66201"/>
    <w:rsid w:val="00B663C3"/>
    <w:rsid w:val="00B66B83"/>
    <w:rsid w:val="00B67DD5"/>
    <w:rsid w:val="00B70CC2"/>
    <w:rsid w:val="00B718A5"/>
    <w:rsid w:val="00B72062"/>
    <w:rsid w:val="00B722E1"/>
    <w:rsid w:val="00B7278E"/>
    <w:rsid w:val="00B727A6"/>
    <w:rsid w:val="00B736CA"/>
    <w:rsid w:val="00B73D92"/>
    <w:rsid w:val="00B743E5"/>
    <w:rsid w:val="00B74A40"/>
    <w:rsid w:val="00B754C1"/>
    <w:rsid w:val="00B759EC"/>
    <w:rsid w:val="00B76A94"/>
    <w:rsid w:val="00B77208"/>
    <w:rsid w:val="00B77451"/>
    <w:rsid w:val="00B777B4"/>
    <w:rsid w:val="00B77BCE"/>
    <w:rsid w:val="00B77C05"/>
    <w:rsid w:val="00B77C77"/>
    <w:rsid w:val="00B8185F"/>
    <w:rsid w:val="00B824E4"/>
    <w:rsid w:val="00B84A1E"/>
    <w:rsid w:val="00B84DAF"/>
    <w:rsid w:val="00B859A2"/>
    <w:rsid w:val="00B86E8A"/>
    <w:rsid w:val="00B872FF"/>
    <w:rsid w:val="00B915C5"/>
    <w:rsid w:val="00B9168C"/>
    <w:rsid w:val="00B92337"/>
    <w:rsid w:val="00B92A83"/>
    <w:rsid w:val="00B93DB8"/>
    <w:rsid w:val="00B9578C"/>
    <w:rsid w:val="00B97944"/>
    <w:rsid w:val="00BA0733"/>
    <w:rsid w:val="00BA0E09"/>
    <w:rsid w:val="00BA1035"/>
    <w:rsid w:val="00BA1AFB"/>
    <w:rsid w:val="00BA2072"/>
    <w:rsid w:val="00BA267A"/>
    <w:rsid w:val="00BA32FC"/>
    <w:rsid w:val="00BA5021"/>
    <w:rsid w:val="00BA62CE"/>
    <w:rsid w:val="00BA7064"/>
    <w:rsid w:val="00BA7696"/>
    <w:rsid w:val="00BA7C6E"/>
    <w:rsid w:val="00BB1219"/>
    <w:rsid w:val="00BB25DB"/>
    <w:rsid w:val="00BB2EDF"/>
    <w:rsid w:val="00BB3A49"/>
    <w:rsid w:val="00BB4BC8"/>
    <w:rsid w:val="00BB54EE"/>
    <w:rsid w:val="00BB5FAA"/>
    <w:rsid w:val="00BB6944"/>
    <w:rsid w:val="00BB6EE1"/>
    <w:rsid w:val="00BB75C2"/>
    <w:rsid w:val="00BB7E50"/>
    <w:rsid w:val="00BC1E3C"/>
    <w:rsid w:val="00BC297C"/>
    <w:rsid w:val="00BC2FA0"/>
    <w:rsid w:val="00BC31A4"/>
    <w:rsid w:val="00BC43B9"/>
    <w:rsid w:val="00BC6970"/>
    <w:rsid w:val="00BC76FB"/>
    <w:rsid w:val="00BC7E26"/>
    <w:rsid w:val="00BD00C2"/>
    <w:rsid w:val="00BD0337"/>
    <w:rsid w:val="00BD1331"/>
    <w:rsid w:val="00BD22E0"/>
    <w:rsid w:val="00BD2539"/>
    <w:rsid w:val="00BD26F0"/>
    <w:rsid w:val="00BD2A99"/>
    <w:rsid w:val="00BD31E3"/>
    <w:rsid w:val="00BD5A49"/>
    <w:rsid w:val="00BD69B4"/>
    <w:rsid w:val="00BD6DA6"/>
    <w:rsid w:val="00BD7634"/>
    <w:rsid w:val="00BD7958"/>
    <w:rsid w:val="00BE01EF"/>
    <w:rsid w:val="00BE0274"/>
    <w:rsid w:val="00BE1832"/>
    <w:rsid w:val="00BE296F"/>
    <w:rsid w:val="00BE5C6D"/>
    <w:rsid w:val="00BE5D5D"/>
    <w:rsid w:val="00BE642C"/>
    <w:rsid w:val="00BE6A67"/>
    <w:rsid w:val="00BE7667"/>
    <w:rsid w:val="00BF016B"/>
    <w:rsid w:val="00BF0F78"/>
    <w:rsid w:val="00BF1075"/>
    <w:rsid w:val="00BF1BBD"/>
    <w:rsid w:val="00BF3EB3"/>
    <w:rsid w:val="00BF43D4"/>
    <w:rsid w:val="00BF5CB7"/>
    <w:rsid w:val="00BF629B"/>
    <w:rsid w:val="00BF7276"/>
    <w:rsid w:val="00BF7291"/>
    <w:rsid w:val="00BF7333"/>
    <w:rsid w:val="00BF751E"/>
    <w:rsid w:val="00BF7A5B"/>
    <w:rsid w:val="00BF7BAB"/>
    <w:rsid w:val="00C007A0"/>
    <w:rsid w:val="00C00B6C"/>
    <w:rsid w:val="00C01142"/>
    <w:rsid w:val="00C018B2"/>
    <w:rsid w:val="00C01EA3"/>
    <w:rsid w:val="00C02017"/>
    <w:rsid w:val="00C032D1"/>
    <w:rsid w:val="00C0331D"/>
    <w:rsid w:val="00C03964"/>
    <w:rsid w:val="00C04000"/>
    <w:rsid w:val="00C040F1"/>
    <w:rsid w:val="00C046FD"/>
    <w:rsid w:val="00C05300"/>
    <w:rsid w:val="00C065D3"/>
    <w:rsid w:val="00C10470"/>
    <w:rsid w:val="00C118D2"/>
    <w:rsid w:val="00C11C9C"/>
    <w:rsid w:val="00C137AC"/>
    <w:rsid w:val="00C13A6A"/>
    <w:rsid w:val="00C1450D"/>
    <w:rsid w:val="00C14756"/>
    <w:rsid w:val="00C14A37"/>
    <w:rsid w:val="00C14E53"/>
    <w:rsid w:val="00C15B6E"/>
    <w:rsid w:val="00C165A1"/>
    <w:rsid w:val="00C16DFA"/>
    <w:rsid w:val="00C20136"/>
    <w:rsid w:val="00C21753"/>
    <w:rsid w:val="00C21ED4"/>
    <w:rsid w:val="00C227CC"/>
    <w:rsid w:val="00C23057"/>
    <w:rsid w:val="00C235C6"/>
    <w:rsid w:val="00C23BF6"/>
    <w:rsid w:val="00C24AC0"/>
    <w:rsid w:val="00C24EE8"/>
    <w:rsid w:val="00C26BAB"/>
    <w:rsid w:val="00C26DF2"/>
    <w:rsid w:val="00C2749C"/>
    <w:rsid w:val="00C27C09"/>
    <w:rsid w:val="00C31582"/>
    <w:rsid w:val="00C318BC"/>
    <w:rsid w:val="00C33754"/>
    <w:rsid w:val="00C33ADF"/>
    <w:rsid w:val="00C33F34"/>
    <w:rsid w:val="00C343CB"/>
    <w:rsid w:val="00C3491D"/>
    <w:rsid w:val="00C3644B"/>
    <w:rsid w:val="00C3649C"/>
    <w:rsid w:val="00C36667"/>
    <w:rsid w:val="00C36743"/>
    <w:rsid w:val="00C37410"/>
    <w:rsid w:val="00C375D3"/>
    <w:rsid w:val="00C4003E"/>
    <w:rsid w:val="00C40451"/>
    <w:rsid w:val="00C415E8"/>
    <w:rsid w:val="00C417E7"/>
    <w:rsid w:val="00C4180D"/>
    <w:rsid w:val="00C42198"/>
    <w:rsid w:val="00C43170"/>
    <w:rsid w:val="00C4366B"/>
    <w:rsid w:val="00C43B12"/>
    <w:rsid w:val="00C44143"/>
    <w:rsid w:val="00C44320"/>
    <w:rsid w:val="00C44B63"/>
    <w:rsid w:val="00C44C98"/>
    <w:rsid w:val="00C452A4"/>
    <w:rsid w:val="00C45615"/>
    <w:rsid w:val="00C46F04"/>
    <w:rsid w:val="00C50A06"/>
    <w:rsid w:val="00C50D10"/>
    <w:rsid w:val="00C51636"/>
    <w:rsid w:val="00C51910"/>
    <w:rsid w:val="00C5374D"/>
    <w:rsid w:val="00C538C9"/>
    <w:rsid w:val="00C543CC"/>
    <w:rsid w:val="00C555B3"/>
    <w:rsid w:val="00C5783C"/>
    <w:rsid w:val="00C610BD"/>
    <w:rsid w:val="00C61792"/>
    <w:rsid w:val="00C6182A"/>
    <w:rsid w:val="00C62065"/>
    <w:rsid w:val="00C627C9"/>
    <w:rsid w:val="00C63370"/>
    <w:rsid w:val="00C63BB9"/>
    <w:rsid w:val="00C63DAC"/>
    <w:rsid w:val="00C64A7A"/>
    <w:rsid w:val="00C64D17"/>
    <w:rsid w:val="00C65519"/>
    <w:rsid w:val="00C66904"/>
    <w:rsid w:val="00C709EF"/>
    <w:rsid w:val="00C70E7E"/>
    <w:rsid w:val="00C714AB"/>
    <w:rsid w:val="00C71664"/>
    <w:rsid w:val="00C71D44"/>
    <w:rsid w:val="00C73BF9"/>
    <w:rsid w:val="00C740AB"/>
    <w:rsid w:val="00C74110"/>
    <w:rsid w:val="00C741E5"/>
    <w:rsid w:val="00C74239"/>
    <w:rsid w:val="00C749C0"/>
    <w:rsid w:val="00C76A09"/>
    <w:rsid w:val="00C76C42"/>
    <w:rsid w:val="00C76CA0"/>
    <w:rsid w:val="00C76F04"/>
    <w:rsid w:val="00C770D5"/>
    <w:rsid w:val="00C776F2"/>
    <w:rsid w:val="00C778B3"/>
    <w:rsid w:val="00C77D80"/>
    <w:rsid w:val="00C8042B"/>
    <w:rsid w:val="00C8093B"/>
    <w:rsid w:val="00C80A89"/>
    <w:rsid w:val="00C82B5A"/>
    <w:rsid w:val="00C83279"/>
    <w:rsid w:val="00C83762"/>
    <w:rsid w:val="00C8451F"/>
    <w:rsid w:val="00C858A7"/>
    <w:rsid w:val="00C864ED"/>
    <w:rsid w:val="00C9059A"/>
    <w:rsid w:val="00C91AF8"/>
    <w:rsid w:val="00C936DC"/>
    <w:rsid w:val="00C950AD"/>
    <w:rsid w:val="00C957FA"/>
    <w:rsid w:val="00C95AC4"/>
    <w:rsid w:val="00C962F2"/>
    <w:rsid w:val="00C96A5D"/>
    <w:rsid w:val="00C96D21"/>
    <w:rsid w:val="00C96D72"/>
    <w:rsid w:val="00C97DA7"/>
    <w:rsid w:val="00CA0C7C"/>
    <w:rsid w:val="00CA0D6E"/>
    <w:rsid w:val="00CA0EF4"/>
    <w:rsid w:val="00CA126F"/>
    <w:rsid w:val="00CA2D66"/>
    <w:rsid w:val="00CA3262"/>
    <w:rsid w:val="00CA3B61"/>
    <w:rsid w:val="00CA55A2"/>
    <w:rsid w:val="00CA689A"/>
    <w:rsid w:val="00CA7709"/>
    <w:rsid w:val="00CA7AE3"/>
    <w:rsid w:val="00CA7E16"/>
    <w:rsid w:val="00CB0209"/>
    <w:rsid w:val="00CB046A"/>
    <w:rsid w:val="00CB04B7"/>
    <w:rsid w:val="00CB0FA7"/>
    <w:rsid w:val="00CB27C8"/>
    <w:rsid w:val="00CB2A21"/>
    <w:rsid w:val="00CB2C72"/>
    <w:rsid w:val="00CB3DC4"/>
    <w:rsid w:val="00CB40FF"/>
    <w:rsid w:val="00CB469C"/>
    <w:rsid w:val="00CB46DB"/>
    <w:rsid w:val="00CB5A0E"/>
    <w:rsid w:val="00CB619C"/>
    <w:rsid w:val="00CB7028"/>
    <w:rsid w:val="00CB72D4"/>
    <w:rsid w:val="00CB7D8B"/>
    <w:rsid w:val="00CC1163"/>
    <w:rsid w:val="00CC1608"/>
    <w:rsid w:val="00CC24F1"/>
    <w:rsid w:val="00CC2E1F"/>
    <w:rsid w:val="00CC3054"/>
    <w:rsid w:val="00CC523B"/>
    <w:rsid w:val="00CC5EA7"/>
    <w:rsid w:val="00CC682B"/>
    <w:rsid w:val="00CD1B89"/>
    <w:rsid w:val="00CD1E45"/>
    <w:rsid w:val="00CD1ED2"/>
    <w:rsid w:val="00CD3657"/>
    <w:rsid w:val="00CD3FFB"/>
    <w:rsid w:val="00CD4336"/>
    <w:rsid w:val="00CD4491"/>
    <w:rsid w:val="00CD44C0"/>
    <w:rsid w:val="00CD4CF3"/>
    <w:rsid w:val="00CD54D1"/>
    <w:rsid w:val="00CD5615"/>
    <w:rsid w:val="00CD58D9"/>
    <w:rsid w:val="00CD6163"/>
    <w:rsid w:val="00CD73EA"/>
    <w:rsid w:val="00CD7612"/>
    <w:rsid w:val="00CD777F"/>
    <w:rsid w:val="00CD7FEE"/>
    <w:rsid w:val="00CE0287"/>
    <w:rsid w:val="00CE17F0"/>
    <w:rsid w:val="00CE1890"/>
    <w:rsid w:val="00CE29BB"/>
    <w:rsid w:val="00CE2B1D"/>
    <w:rsid w:val="00CE2BAE"/>
    <w:rsid w:val="00CE2D44"/>
    <w:rsid w:val="00CE3505"/>
    <w:rsid w:val="00CE362C"/>
    <w:rsid w:val="00CE378B"/>
    <w:rsid w:val="00CE3F6D"/>
    <w:rsid w:val="00CE4ED1"/>
    <w:rsid w:val="00CE515C"/>
    <w:rsid w:val="00CE56E8"/>
    <w:rsid w:val="00CE76AF"/>
    <w:rsid w:val="00CF2969"/>
    <w:rsid w:val="00CF29A9"/>
    <w:rsid w:val="00CF2B9F"/>
    <w:rsid w:val="00CF458E"/>
    <w:rsid w:val="00CF4C23"/>
    <w:rsid w:val="00CF50D2"/>
    <w:rsid w:val="00CF5211"/>
    <w:rsid w:val="00CF53F0"/>
    <w:rsid w:val="00CF5466"/>
    <w:rsid w:val="00CF6B74"/>
    <w:rsid w:val="00D005A5"/>
    <w:rsid w:val="00D00ED4"/>
    <w:rsid w:val="00D02099"/>
    <w:rsid w:val="00D021CA"/>
    <w:rsid w:val="00D02655"/>
    <w:rsid w:val="00D02FE3"/>
    <w:rsid w:val="00D041D1"/>
    <w:rsid w:val="00D04994"/>
    <w:rsid w:val="00D04A8C"/>
    <w:rsid w:val="00D06DE5"/>
    <w:rsid w:val="00D06FB7"/>
    <w:rsid w:val="00D07433"/>
    <w:rsid w:val="00D10476"/>
    <w:rsid w:val="00D106A2"/>
    <w:rsid w:val="00D112E9"/>
    <w:rsid w:val="00D11652"/>
    <w:rsid w:val="00D116A6"/>
    <w:rsid w:val="00D116B0"/>
    <w:rsid w:val="00D122BA"/>
    <w:rsid w:val="00D123FD"/>
    <w:rsid w:val="00D1275B"/>
    <w:rsid w:val="00D13ECB"/>
    <w:rsid w:val="00D146E7"/>
    <w:rsid w:val="00D1492A"/>
    <w:rsid w:val="00D1551A"/>
    <w:rsid w:val="00D15691"/>
    <w:rsid w:val="00D15BFA"/>
    <w:rsid w:val="00D1717E"/>
    <w:rsid w:val="00D17C71"/>
    <w:rsid w:val="00D20398"/>
    <w:rsid w:val="00D20561"/>
    <w:rsid w:val="00D21AB8"/>
    <w:rsid w:val="00D232AB"/>
    <w:rsid w:val="00D2339A"/>
    <w:rsid w:val="00D23418"/>
    <w:rsid w:val="00D23759"/>
    <w:rsid w:val="00D23909"/>
    <w:rsid w:val="00D240D5"/>
    <w:rsid w:val="00D244FA"/>
    <w:rsid w:val="00D24563"/>
    <w:rsid w:val="00D24EE0"/>
    <w:rsid w:val="00D26686"/>
    <w:rsid w:val="00D275B9"/>
    <w:rsid w:val="00D277CE"/>
    <w:rsid w:val="00D27CCA"/>
    <w:rsid w:val="00D27F98"/>
    <w:rsid w:val="00D300D6"/>
    <w:rsid w:val="00D322FE"/>
    <w:rsid w:val="00D348B1"/>
    <w:rsid w:val="00D34CBE"/>
    <w:rsid w:val="00D35622"/>
    <w:rsid w:val="00D356E7"/>
    <w:rsid w:val="00D35BEB"/>
    <w:rsid w:val="00D364A7"/>
    <w:rsid w:val="00D369B7"/>
    <w:rsid w:val="00D36A56"/>
    <w:rsid w:val="00D37355"/>
    <w:rsid w:val="00D40909"/>
    <w:rsid w:val="00D41ABE"/>
    <w:rsid w:val="00D42C41"/>
    <w:rsid w:val="00D42EF8"/>
    <w:rsid w:val="00D42F43"/>
    <w:rsid w:val="00D437E0"/>
    <w:rsid w:val="00D43A67"/>
    <w:rsid w:val="00D444A5"/>
    <w:rsid w:val="00D444BC"/>
    <w:rsid w:val="00D45830"/>
    <w:rsid w:val="00D45BC4"/>
    <w:rsid w:val="00D47812"/>
    <w:rsid w:val="00D50C78"/>
    <w:rsid w:val="00D514E5"/>
    <w:rsid w:val="00D52BCD"/>
    <w:rsid w:val="00D53B70"/>
    <w:rsid w:val="00D53E9B"/>
    <w:rsid w:val="00D5414B"/>
    <w:rsid w:val="00D54C45"/>
    <w:rsid w:val="00D551F6"/>
    <w:rsid w:val="00D55EE6"/>
    <w:rsid w:val="00D576D3"/>
    <w:rsid w:val="00D609CC"/>
    <w:rsid w:val="00D615CF"/>
    <w:rsid w:val="00D6199E"/>
    <w:rsid w:val="00D61B80"/>
    <w:rsid w:val="00D647BA"/>
    <w:rsid w:val="00D6488A"/>
    <w:rsid w:val="00D6599B"/>
    <w:rsid w:val="00D65F14"/>
    <w:rsid w:val="00D70636"/>
    <w:rsid w:val="00D711E0"/>
    <w:rsid w:val="00D72512"/>
    <w:rsid w:val="00D7258B"/>
    <w:rsid w:val="00D73796"/>
    <w:rsid w:val="00D74434"/>
    <w:rsid w:val="00D74443"/>
    <w:rsid w:val="00D763D3"/>
    <w:rsid w:val="00D76981"/>
    <w:rsid w:val="00D770C6"/>
    <w:rsid w:val="00D77F1D"/>
    <w:rsid w:val="00D802CB"/>
    <w:rsid w:val="00D81D10"/>
    <w:rsid w:val="00D81EAD"/>
    <w:rsid w:val="00D83189"/>
    <w:rsid w:val="00D83486"/>
    <w:rsid w:val="00D83944"/>
    <w:rsid w:val="00D8647B"/>
    <w:rsid w:val="00D866A0"/>
    <w:rsid w:val="00D86907"/>
    <w:rsid w:val="00D86FE1"/>
    <w:rsid w:val="00D8795F"/>
    <w:rsid w:val="00D87C7E"/>
    <w:rsid w:val="00D87D6E"/>
    <w:rsid w:val="00D90103"/>
    <w:rsid w:val="00D90141"/>
    <w:rsid w:val="00D90605"/>
    <w:rsid w:val="00D90B1B"/>
    <w:rsid w:val="00D9180B"/>
    <w:rsid w:val="00D91DAB"/>
    <w:rsid w:val="00D9213A"/>
    <w:rsid w:val="00D9239C"/>
    <w:rsid w:val="00D92521"/>
    <w:rsid w:val="00D925D7"/>
    <w:rsid w:val="00D92976"/>
    <w:rsid w:val="00D92BAB"/>
    <w:rsid w:val="00D92E10"/>
    <w:rsid w:val="00D93482"/>
    <w:rsid w:val="00D93F41"/>
    <w:rsid w:val="00D9412B"/>
    <w:rsid w:val="00D9422B"/>
    <w:rsid w:val="00D9674E"/>
    <w:rsid w:val="00D96812"/>
    <w:rsid w:val="00D97807"/>
    <w:rsid w:val="00DA0E0C"/>
    <w:rsid w:val="00DA2684"/>
    <w:rsid w:val="00DA328F"/>
    <w:rsid w:val="00DA54A5"/>
    <w:rsid w:val="00DA58F3"/>
    <w:rsid w:val="00DA650B"/>
    <w:rsid w:val="00DA6594"/>
    <w:rsid w:val="00DA6D14"/>
    <w:rsid w:val="00DA702D"/>
    <w:rsid w:val="00DA70A7"/>
    <w:rsid w:val="00DA71D3"/>
    <w:rsid w:val="00DB054D"/>
    <w:rsid w:val="00DB064A"/>
    <w:rsid w:val="00DB0B97"/>
    <w:rsid w:val="00DB2A7B"/>
    <w:rsid w:val="00DB368D"/>
    <w:rsid w:val="00DB3B0D"/>
    <w:rsid w:val="00DB3F8E"/>
    <w:rsid w:val="00DB4E4A"/>
    <w:rsid w:val="00DB5DC0"/>
    <w:rsid w:val="00DB65FA"/>
    <w:rsid w:val="00DB700D"/>
    <w:rsid w:val="00DB7897"/>
    <w:rsid w:val="00DB7DA9"/>
    <w:rsid w:val="00DC089C"/>
    <w:rsid w:val="00DC0EA3"/>
    <w:rsid w:val="00DC0F5E"/>
    <w:rsid w:val="00DC1078"/>
    <w:rsid w:val="00DC19D1"/>
    <w:rsid w:val="00DC36D3"/>
    <w:rsid w:val="00DC464B"/>
    <w:rsid w:val="00DC53FB"/>
    <w:rsid w:val="00DC57D9"/>
    <w:rsid w:val="00DC5EDB"/>
    <w:rsid w:val="00DC6843"/>
    <w:rsid w:val="00DC71CC"/>
    <w:rsid w:val="00DD0F76"/>
    <w:rsid w:val="00DD11E8"/>
    <w:rsid w:val="00DD1271"/>
    <w:rsid w:val="00DD1409"/>
    <w:rsid w:val="00DD40DF"/>
    <w:rsid w:val="00DD4257"/>
    <w:rsid w:val="00DD49FA"/>
    <w:rsid w:val="00DD4E17"/>
    <w:rsid w:val="00DD7CAD"/>
    <w:rsid w:val="00DE0D16"/>
    <w:rsid w:val="00DE0F7E"/>
    <w:rsid w:val="00DE1580"/>
    <w:rsid w:val="00DE20F2"/>
    <w:rsid w:val="00DE2758"/>
    <w:rsid w:val="00DE30FC"/>
    <w:rsid w:val="00DE38C3"/>
    <w:rsid w:val="00DE61B3"/>
    <w:rsid w:val="00DE68A7"/>
    <w:rsid w:val="00DE7429"/>
    <w:rsid w:val="00DE7B2A"/>
    <w:rsid w:val="00DE7C92"/>
    <w:rsid w:val="00DE7CFE"/>
    <w:rsid w:val="00DF019F"/>
    <w:rsid w:val="00DF065D"/>
    <w:rsid w:val="00DF180A"/>
    <w:rsid w:val="00DF2745"/>
    <w:rsid w:val="00DF3BDA"/>
    <w:rsid w:val="00DF3F95"/>
    <w:rsid w:val="00DF5EBD"/>
    <w:rsid w:val="00DF6792"/>
    <w:rsid w:val="00DF6A01"/>
    <w:rsid w:val="00DF6CED"/>
    <w:rsid w:val="00DF7069"/>
    <w:rsid w:val="00DF762B"/>
    <w:rsid w:val="00DF7CCA"/>
    <w:rsid w:val="00E00607"/>
    <w:rsid w:val="00E00C4A"/>
    <w:rsid w:val="00E01693"/>
    <w:rsid w:val="00E016AB"/>
    <w:rsid w:val="00E01D25"/>
    <w:rsid w:val="00E021FB"/>
    <w:rsid w:val="00E03F67"/>
    <w:rsid w:val="00E03FBD"/>
    <w:rsid w:val="00E04606"/>
    <w:rsid w:val="00E05337"/>
    <w:rsid w:val="00E06A63"/>
    <w:rsid w:val="00E06AA5"/>
    <w:rsid w:val="00E0763A"/>
    <w:rsid w:val="00E10817"/>
    <w:rsid w:val="00E11099"/>
    <w:rsid w:val="00E11DA4"/>
    <w:rsid w:val="00E12885"/>
    <w:rsid w:val="00E1324A"/>
    <w:rsid w:val="00E139DA"/>
    <w:rsid w:val="00E1582B"/>
    <w:rsid w:val="00E178C5"/>
    <w:rsid w:val="00E17E0D"/>
    <w:rsid w:val="00E200D4"/>
    <w:rsid w:val="00E21B2D"/>
    <w:rsid w:val="00E22841"/>
    <w:rsid w:val="00E2323E"/>
    <w:rsid w:val="00E237EC"/>
    <w:rsid w:val="00E23FCB"/>
    <w:rsid w:val="00E240BA"/>
    <w:rsid w:val="00E2433A"/>
    <w:rsid w:val="00E250D3"/>
    <w:rsid w:val="00E2512D"/>
    <w:rsid w:val="00E25470"/>
    <w:rsid w:val="00E26BCE"/>
    <w:rsid w:val="00E26D01"/>
    <w:rsid w:val="00E272FD"/>
    <w:rsid w:val="00E273B8"/>
    <w:rsid w:val="00E273EC"/>
    <w:rsid w:val="00E30A16"/>
    <w:rsid w:val="00E31F39"/>
    <w:rsid w:val="00E31F9C"/>
    <w:rsid w:val="00E324BA"/>
    <w:rsid w:val="00E33157"/>
    <w:rsid w:val="00E33AF8"/>
    <w:rsid w:val="00E3448A"/>
    <w:rsid w:val="00E35799"/>
    <w:rsid w:val="00E40330"/>
    <w:rsid w:val="00E403A1"/>
    <w:rsid w:val="00E40547"/>
    <w:rsid w:val="00E40902"/>
    <w:rsid w:val="00E40C7B"/>
    <w:rsid w:val="00E44365"/>
    <w:rsid w:val="00E44EB6"/>
    <w:rsid w:val="00E452CB"/>
    <w:rsid w:val="00E46213"/>
    <w:rsid w:val="00E46CD2"/>
    <w:rsid w:val="00E478CE"/>
    <w:rsid w:val="00E51726"/>
    <w:rsid w:val="00E51AF5"/>
    <w:rsid w:val="00E51C9B"/>
    <w:rsid w:val="00E52AA3"/>
    <w:rsid w:val="00E52B30"/>
    <w:rsid w:val="00E55F15"/>
    <w:rsid w:val="00E562D2"/>
    <w:rsid w:val="00E56C90"/>
    <w:rsid w:val="00E57585"/>
    <w:rsid w:val="00E57E88"/>
    <w:rsid w:val="00E60830"/>
    <w:rsid w:val="00E623F6"/>
    <w:rsid w:val="00E62A87"/>
    <w:rsid w:val="00E62EB5"/>
    <w:rsid w:val="00E63547"/>
    <w:rsid w:val="00E64DFE"/>
    <w:rsid w:val="00E65114"/>
    <w:rsid w:val="00E65CEF"/>
    <w:rsid w:val="00E666DA"/>
    <w:rsid w:val="00E67118"/>
    <w:rsid w:val="00E701C6"/>
    <w:rsid w:val="00E704CE"/>
    <w:rsid w:val="00E710F0"/>
    <w:rsid w:val="00E71253"/>
    <w:rsid w:val="00E72966"/>
    <w:rsid w:val="00E72E41"/>
    <w:rsid w:val="00E72F51"/>
    <w:rsid w:val="00E74916"/>
    <w:rsid w:val="00E7547E"/>
    <w:rsid w:val="00E76913"/>
    <w:rsid w:val="00E76BB9"/>
    <w:rsid w:val="00E7703E"/>
    <w:rsid w:val="00E80460"/>
    <w:rsid w:val="00E81161"/>
    <w:rsid w:val="00E83425"/>
    <w:rsid w:val="00E83E65"/>
    <w:rsid w:val="00E849A5"/>
    <w:rsid w:val="00E86F25"/>
    <w:rsid w:val="00E876CF"/>
    <w:rsid w:val="00E87718"/>
    <w:rsid w:val="00E87779"/>
    <w:rsid w:val="00E906DF"/>
    <w:rsid w:val="00E908E2"/>
    <w:rsid w:val="00E91F7A"/>
    <w:rsid w:val="00E93C6A"/>
    <w:rsid w:val="00E93D35"/>
    <w:rsid w:val="00E940B0"/>
    <w:rsid w:val="00E9450A"/>
    <w:rsid w:val="00E948FA"/>
    <w:rsid w:val="00E94B14"/>
    <w:rsid w:val="00E94C53"/>
    <w:rsid w:val="00E956BC"/>
    <w:rsid w:val="00E95F8A"/>
    <w:rsid w:val="00E961E0"/>
    <w:rsid w:val="00E96EB5"/>
    <w:rsid w:val="00E97677"/>
    <w:rsid w:val="00E97858"/>
    <w:rsid w:val="00E97DAC"/>
    <w:rsid w:val="00E97F19"/>
    <w:rsid w:val="00EA041B"/>
    <w:rsid w:val="00EA1B23"/>
    <w:rsid w:val="00EA1FAE"/>
    <w:rsid w:val="00EA2270"/>
    <w:rsid w:val="00EA2B07"/>
    <w:rsid w:val="00EA305B"/>
    <w:rsid w:val="00EA3592"/>
    <w:rsid w:val="00EA427C"/>
    <w:rsid w:val="00EA48AE"/>
    <w:rsid w:val="00EA4970"/>
    <w:rsid w:val="00EA4B4F"/>
    <w:rsid w:val="00EA4B55"/>
    <w:rsid w:val="00EA5DF2"/>
    <w:rsid w:val="00EA6023"/>
    <w:rsid w:val="00EA7704"/>
    <w:rsid w:val="00EB0662"/>
    <w:rsid w:val="00EB0D2E"/>
    <w:rsid w:val="00EB1FE6"/>
    <w:rsid w:val="00EB250D"/>
    <w:rsid w:val="00EB3CE3"/>
    <w:rsid w:val="00EB408B"/>
    <w:rsid w:val="00EB430C"/>
    <w:rsid w:val="00EB45AA"/>
    <w:rsid w:val="00EB5304"/>
    <w:rsid w:val="00EB62F8"/>
    <w:rsid w:val="00EB6424"/>
    <w:rsid w:val="00EB6776"/>
    <w:rsid w:val="00EB73D3"/>
    <w:rsid w:val="00EC07F3"/>
    <w:rsid w:val="00EC0F8A"/>
    <w:rsid w:val="00EC105E"/>
    <w:rsid w:val="00EC1FC0"/>
    <w:rsid w:val="00EC2C3F"/>
    <w:rsid w:val="00EC463A"/>
    <w:rsid w:val="00EC59CD"/>
    <w:rsid w:val="00EC5D46"/>
    <w:rsid w:val="00EC6886"/>
    <w:rsid w:val="00EC6ED4"/>
    <w:rsid w:val="00ED0C70"/>
    <w:rsid w:val="00ED19F4"/>
    <w:rsid w:val="00ED1BB3"/>
    <w:rsid w:val="00ED270A"/>
    <w:rsid w:val="00ED278A"/>
    <w:rsid w:val="00ED2BB8"/>
    <w:rsid w:val="00ED30A4"/>
    <w:rsid w:val="00ED3C4A"/>
    <w:rsid w:val="00ED3EFA"/>
    <w:rsid w:val="00ED45E3"/>
    <w:rsid w:val="00ED56A5"/>
    <w:rsid w:val="00ED5C4D"/>
    <w:rsid w:val="00ED5D30"/>
    <w:rsid w:val="00ED5FC0"/>
    <w:rsid w:val="00ED6674"/>
    <w:rsid w:val="00ED70BC"/>
    <w:rsid w:val="00ED755D"/>
    <w:rsid w:val="00ED756E"/>
    <w:rsid w:val="00EE0110"/>
    <w:rsid w:val="00EE0A60"/>
    <w:rsid w:val="00EE0F12"/>
    <w:rsid w:val="00EE1B4C"/>
    <w:rsid w:val="00EE1C74"/>
    <w:rsid w:val="00EE2989"/>
    <w:rsid w:val="00EE3FB9"/>
    <w:rsid w:val="00EE4027"/>
    <w:rsid w:val="00EE40BA"/>
    <w:rsid w:val="00EE4A52"/>
    <w:rsid w:val="00EE5406"/>
    <w:rsid w:val="00EE7671"/>
    <w:rsid w:val="00EE7DFB"/>
    <w:rsid w:val="00EF105A"/>
    <w:rsid w:val="00EF13B1"/>
    <w:rsid w:val="00EF18D3"/>
    <w:rsid w:val="00EF1E1B"/>
    <w:rsid w:val="00EF2C8A"/>
    <w:rsid w:val="00EF35DB"/>
    <w:rsid w:val="00EF382E"/>
    <w:rsid w:val="00EF3DBD"/>
    <w:rsid w:val="00EF5309"/>
    <w:rsid w:val="00EF5980"/>
    <w:rsid w:val="00EF6DC1"/>
    <w:rsid w:val="00F0050A"/>
    <w:rsid w:val="00F0050D"/>
    <w:rsid w:val="00F00701"/>
    <w:rsid w:val="00F00A6A"/>
    <w:rsid w:val="00F037CC"/>
    <w:rsid w:val="00F04927"/>
    <w:rsid w:val="00F04AC2"/>
    <w:rsid w:val="00F051D1"/>
    <w:rsid w:val="00F069F5"/>
    <w:rsid w:val="00F06A79"/>
    <w:rsid w:val="00F06D1D"/>
    <w:rsid w:val="00F11739"/>
    <w:rsid w:val="00F11A3F"/>
    <w:rsid w:val="00F11AA7"/>
    <w:rsid w:val="00F12D04"/>
    <w:rsid w:val="00F1342A"/>
    <w:rsid w:val="00F13A28"/>
    <w:rsid w:val="00F13B0A"/>
    <w:rsid w:val="00F13D07"/>
    <w:rsid w:val="00F13D0A"/>
    <w:rsid w:val="00F13E2F"/>
    <w:rsid w:val="00F14379"/>
    <w:rsid w:val="00F1437B"/>
    <w:rsid w:val="00F14BC8"/>
    <w:rsid w:val="00F14D9D"/>
    <w:rsid w:val="00F168FA"/>
    <w:rsid w:val="00F209C6"/>
    <w:rsid w:val="00F20A00"/>
    <w:rsid w:val="00F20E73"/>
    <w:rsid w:val="00F2110A"/>
    <w:rsid w:val="00F22440"/>
    <w:rsid w:val="00F22898"/>
    <w:rsid w:val="00F22D08"/>
    <w:rsid w:val="00F22F20"/>
    <w:rsid w:val="00F24F6D"/>
    <w:rsid w:val="00F25576"/>
    <w:rsid w:val="00F256F9"/>
    <w:rsid w:val="00F261C8"/>
    <w:rsid w:val="00F27015"/>
    <w:rsid w:val="00F27654"/>
    <w:rsid w:val="00F277D3"/>
    <w:rsid w:val="00F27C80"/>
    <w:rsid w:val="00F30AB3"/>
    <w:rsid w:val="00F31053"/>
    <w:rsid w:val="00F31414"/>
    <w:rsid w:val="00F318BB"/>
    <w:rsid w:val="00F31D45"/>
    <w:rsid w:val="00F328BE"/>
    <w:rsid w:val="00F32AF0"/>
    <w:rsid w:val="00F32CDD"/>
    <w:rsid w:val="00F32FBF"/>
    <w:rsid w:val="00F353EE"/>
    <w:rsid w:val="00F35AAD"/>
    <w:rsid w:val="00F35EB3"/>
    <w:rsid w:val="00F364AD"/>
    <w:rsid w:val="00F37353"/>
    <w:rsid w:val="00F37BC0"/>
    <w:rsid w:val="00F37D41"/>
    <w:rsid w:val="00F37EA6"/>
    <w:rsid w:val="00F40046"/>
    <w:rsid w:val="00F40329"/>
    <w:rsid w:val="00F41FFA"/>
    <w:rsid w:val="00F426E9"/>
    <w:rsid w:val="00F42EAF"/>
    <w:rsid w:val="00F437DC"/>
    <w:rsid w:val="00F43CD6"/>
    <w:rsid w:val="00F458E8"/>
    <w:rsid w:val="00F46686"/>
    <w:rsid w:val="00F46D6E"/>
    <w:rsid w:val="00F473E9"/>
    <w:rsid w:val="00F50B9E"/>
    <w:rsid w:val="00F50E5A"/>
    <w:rsid w:val="00F518AD"/>
    <w:rsid w:val="00F53089"/>
    <w:rsid w:val="00F547FC"/>
    <w:rsid w:val="00F54AA8"/>
    <w:rsid w:val="00F550DE"/>
    <w:rsid w:val="00F55375"/>
    <w:rsid w:val="00F55CDA"/>
    <w:rsid w:val="00F56CAC"/>
    <w:rsid w:val="00F56FE6"/>
    <w:rsid w:val="00F57E51"/>
    <w:rsid w:val="00F57F3D"/>
    <w:rsid w:val="00F6015A"/>
    <w:rsid w:val="00F60648"/>
    <w:rsid w:val="00F60684"/>
    <w:rsid w:val="00F60CB5"/>
    <w:rsid w:val="00F613FE"/>
    <w:rsid w:val="00F61E91"/>
    <w:rsid w:val="00F6340A"/>
    <w:rsid w:val="00F6398B"/>
    <w:rsid w:val="00F64531"/>
    <w:rsid w:val="00F64568"/>
    <w:rsid w:val="00F651F8"/>
    <w:rsid w:val="00F6560D"/>
    <w:rsid w:val="00F6583D"/>
    <w:rsid w:val="00F65A1E"/>
    <w:rsid w:val="00F66291"/>
    <w:rsid w:val="00F67E79"/>
    <w:rsid w:val="00F70883"/>
    <w:rsid w:val="00F714AC"/>
    <w:rsid w:val="00F7217E"/>
    <w:rsid w:val="00F73BB1"/>
    <w:rsid w:val="00F750BF"/>
    <w:rsid w:val="00F752D8"/>
    <w:rsid w:val="00F765E7"/>
    <w:rsid w:val="00F7687D"/>
    <w:rsid w:val="00F769E8"/>
    <w:rsid w:val="00F77D55"/>
    <w:rsid w:val="00F821D3"/>
    <w:rsid w:val="00F83452"/>
    <w:rsid w:val="00F838EA"/>
    <w:rsid w:val="00F83EAC"/>
    <w:rsid w:val="00F8460C"/>
    <w:rsid w:val="00F84ADD"/>
    <w:rsid w:val="00F851A2"/>
    <w:rsid w:val="00F87181"/>
    <w:rsid w:val="00F875DE"/>
    <w:rsid w:val="00F87BE3"/>
    <w:rsid w:val="00F905D3"/>
    <w:rsid w:val="00F91D59"/>
    <w:rsid w:val="00F9248E"/>
    <w:rsid w:val="00F92DE1"/>
    <w:rsid w:val="00F93084"/>
    <w:rsid w:val="00F93B1E"/>
    <w:rsid w:val="00F94BF0"/>
    <w:rsid w:val="00F94D07"/>
    <w:rsid w:val="00F95612"/>
    <w:rsid w:val="00F95B9D"/>
    <w:rsid w:val="00F95C40"/>
    <w:rsid w:val="00F96A2E"/>
    <w:rsid w:val="00F96FED"/>
    <w:rsid w:val="00FA1CFB"/>
    <w:rsid w:val="00FA2280"/>
    <w:rsid w:val="00FA2BFA"/>
    <w:rsid w:val="00FA4309"/>
    <w:rsid w:val="00FA4B32"/>
    <w:rsid w:val="00FA646E"/>
    <w:rsid w:val="00FA6532"/>
    <w:rsid w:val="00FA6D3D"/>
    <w:rsid w:val="00FB04C2"/>
    <w:rsid w:val="00FB09AF"/>
    <w:rsid w:val="00FB21B1"/>
    <w:rsid w:val="00FB30DE"/>
    <w:rsid w:val="00FB3372"/>
    <w:rsid w:val="00FB38E7"/>
    <w:rsid w:val="00FB47AD"/>
    <w:rsid w:val="00FB4B2D"/>
    <w:rsid w:val="00FB591C"/>
    <w:rsid w:val="00FB5BCC"/>
    <w:rsid w:val="00FB646C"/>
    <w:rsid w:val="00FB7330"/>
    <w:rsid w:val="00FB7D57"/>
    <w:rsid w:val="00FC06D2"/>
    <w:rsid w:val="00FC219F"/>
    <w:rsid w:val="00FC2E5E"/>
    <w:rsid w:val="00FC3339"/>
    <w:rsid w:val="00FC3869"/>
    <w:rsid w:val="00FC3DDF"/>
    <w:rsid w:val="00FC4130"/>
    <w:rsid w:val="00FC52D5"/>
    <w:rsid w:val="00FC5620"/>
    <w:rsid w:val="00FC5FB3"/>
    <w:rsid w:val="00FC6C7F"/>
    <w:rsid w:val="00FC7BA4"/>
    <w:rsid w:val="00FC7FB7"/>
    <w:rsid w:val="00FD1B68"/>
    <w:rsid w:val="00FD1F9A"/>
    <w:rsid w:val="00FD330D"/>
    <w:rsid w:val="00FD4BAB"/>
    <w:rsid w:val="00FD6F3C"/>
    <w:rsid w:val="00FE076E"/>
    <w:rsid w:val="00FE1372"/>
    <w:rsid w:val="00FE15DE"/>
    <w:rsid w:val="00FE2422"/>
    <w:rsid w:val="00FE5EA5"/>
    <w:rsid w:val="00FE6F17"/>
    <w:rsid w:val="00FE778A"/>
    <w:rsid w:val="00FE7EF8"/>
    <w:rsid w:val="00FF051D"/>
    <w:rsid w:val="00FF0CD7"/>
    <w:rsid w:val="00FF0F29"/>
    <w:rsid w:val="00FF1184"/>
    <w:rsid w:val="00FF1A8C"/>
    <w:rsid w:val="00FF1AC8"/>
    <w:rsid w:val="00FF2B77"/>
    <w:rsid w:val="00FF2DC5"/>
    <w:rsid w:val="00FF51A1"/>
    <w:rsid w:val="00FF58EA"/>
    <w:rsid w:val="00FF6596"/>
    <w:rsid w:val="00FF6CAD"/>
    <w:rsid w:val="00FF6F1B"/>
    <w:rsid w:val="00FF6F42"/>
    <w:rsid w:val="034A17BF"/>
    <w:rsid w:val="03FA0EB8"/>
    <w:rsid w:val="07CAAAE1"/>
    <w:rsid w:val="0BEEFC6D"/>
    <w:rsid w:val="0D7114F4"/>
    <w:rsid w:val="0DAF1980"/>
    <w:rsid w:val="1009DCEB"/>
    <w:rsid w:val="105680DF"/>
    <w:rsid w:val="1519EEB6"/>
    <w:rsid w:val="15329C3A"/>
    <w:rsid w:val="168B7409"/>
    <w:rsid w:val="1A5AE369"/>
    <w:rsid w:val="1A629DF5"/>
    <w:rsid w:val="1E721361"/>
    <w:rsid w:val="2201F073"/>
    <w:rsid w:val="22FEB0B2"/>
    <w:rsid w:val="284C2516"/>
    <w:rsid w:val="29F11E68"/>
    <w:rsid w:val="2A33B691"/>
    <w:rsid w:val="2A796A50"/>
    <w:rsid w:val="2C711FFD"/>
    <w:rsid w:val="2DC76DA0"/>
    <w:rsid w:val="2EFA512A"/>
    <w:rsid w:val="30D898CF"/>
    <w:rsid w:val="38AF0FB6"/>
    <w:rsid w:val="3C76384E"/>
    <w:rsid w:val="3E517F4A"/>
    <w:rsid w:val="3EE8A689"/>
    <w:rsid w:val="428CA999"/>
    <w:rsid w:val="47507ABF"/>
    <w:rsid w:val="4C3EC1FB"/>
    <w:rsid w:val="4F69CB90"/>
    <w:rsid w:val="528E1A9C"/>
    <w:rsid w:val="53AFBD88"/>
    <w:rsid w:val="5538AEA2"/>
    <w:rsid w:val="55478A3E"/>
    <w:rsid w:val="5632E89E"/>
    <w:rsid w:val="56B19E85"/>
    <w:rsid w:val="576E81B4"/>
    <w:rsid w:val="58CB62E4"/>
    <w:rsid w:val="5C16ECB0"/>
    <w:rsid w:val="5C33AD42"/>
    <w:rsid w:val="5E11AE1C"/>
    <w:rsid w:val="6126B4EF"/>
    <w:rsid w:val="638E47B3"/>
    <w:rsid w:val="63AF0961"/>
    <w:rsid w:val="68B384DB"/>
    <w:rsid w:val="77CC03BF"/>
    <w:rsid w:val="77DD93DB"/>
    <w:rsid w:val="7CF283C8"/>
    <w:rsid w:val="7D17A9DE"/>
    <w:rsid w:val="7E178B2A"/>
    <w:rsid w:val="7F0F1B52"/>
    <w:rsid w:val="7F3D2D8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56D630"/>
  <w15:docId w15:val="{8493378C-AC41-4D62-B251-91994B9A7E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2F43"/>
    <w:pPr>
      <w:jc w:val="both"/>
    </w:pPr>
    <w:rPr>
      <w:rFonts w:ascii="Calibri" w:hAnsi="Calibri"/>
      <w:sz w:val="22"/>
    </w:rPr>
  </w:style>
  <w:style w:type="paragraph" w:styleId="Heading1">
    <w:name w:val="heading 1"/>
    <w:basedOn w:val="Normal"/>
    <w:next w:val="Normal"/>
    <w:link w:val="Heading1Char"/>
    <w:autoRedefine/>
    <w:uiPriority w:val="9"/>
    <w:qFormat/>
    <w:rsid w:val="004475E6"/>
    <w:pPr>
      <w:numPr>
        <w:numId w:val="1"/>
      </w:numPr>
      <w:spacing w:before="120" w:after="240"/>
      <w:outlineLvl w:val="0"/>
    </w:pPr>
    <w:rPr>
      <w:b/>
      <w:color w:val="008173"/>
      <w:sz w:val="28"/>
    </w:rPr>
  </w:style>
  <w:style w:type="paragraph" w:styleId="Heading2">
    <w:name w:val="heading 2"/>
    <w:basedOn w:val="Normal"/>
    <w:next w:val="Normal"/>
    <w:link w:val="Heading2Char"/>
    <w:autoRedefine/>
    <w:uiPriority w:val="9"/>
    <w:unhideWhenUsed/>
    <w:qFormat/>
    <w:rsid w:val="006855DE"/>
    <w:pPr>
      <w:keepNext/>
      <w:keepLines/>
      <w:numPr>
        <w:ilvl w:val="1"/>
        <w:numId w:val="1"/>
      </w:numPr>
      <w:spacing w:before="200"/>
      <w:outlineLvl w:val="1"/>
    </w:pPr>
    <w:rPr>
      <w:rFonts w:asciiTheme="majorHAnsi" w:eastAsiaTheme="majorEastAsia" w:hAnsiTheme="majorHAnsi" w:cstheme="majorBidi"/>
      <w:b/>
      <w:bCs/>
      <w:color w:val="008173"/>
      <w:sz w:val="24"/>
      <w:szCs w:val="28"/>
    </w:rPr>
  </w:style>
  <w:style w:type="paragraph" w:styleId="Heading3">
    <w:name w:val="heading 3"/>
    <w:basedOn w:val="Heading2"/>
    <w:next w:val="Normal"/>
    <w:link w:val="Heading3Char"/>
    <w:autoRedefine/>
    <w:uiPriority w:val="9"/>
    <w:unhideWhenUsed/>
    <w:qFormat/>
    <w:rsid w:val="007E0E79"/>
    <w:pPr>
      <w:numPr>
        <w:ilvl w:val="2"/>
      </w:numPr>
      <w:outlineLvl w:val="2"/>
    </w:pPr>
  </w:style>
  <w:style w:type="paragraph" w:styleId="Heading4">
    <w:name w:val="heading 4"/>
    <w:basedOn w:val="Normal"/>
    <w:next w:val="Normal"/>
    <w:link w:val="Heading4Char"/>
    <w:autoRedefine/>
    <w:uiPriority w:val="9"/>
    <w:unhideWhenUsed/>
    <w:qFormat/>
    <w:rsid w:val="00F87181"/>
    <w:pPr>
      <w:keepNext/>
      <w:keepLines/>
      <w:numPr>
        <w:ilvl w:val="3"/>
        <w:numId w:val="1"/>
      </w:numPr>
      <w:spacing w:before="40"/>
      <w:outlineLvl w:val="3"/>
    </w:pPr>
    <w:rPr>
      <w:rFonts w:asciiTheme="majorHAnsi" w:eastAsiaTheme="majorEastAsia" w:hAnsiTheme="majorHAnsi" w:cstheme="majorBidi"/>
      <w:b/>
      <w:i/>
      <w:iCs/>
      <w:color w:val="007B6C"/>
      <w:sz w:val="20"/>
    </w:rPr>
  </w:style>
  <w:style w:type="paragraph" w:styleId="Heading5">
    <w:name w:val="heading 5"/>
    <w:basedOn w:val="Normal"/>
    <w:next w:val="Normal"/>
    <w:link w:val="Heading5Char"/>
    <w:autoRedefine/>
    <w:uiPriority w:val="9"/>
    <w:unhideWhenUsed/>
    <w:qFormat/>
    <w:rsid w:val="005911F1"/>
    <w:pPr>
      <w:keepNext/>
      <w:keepLines/>
      <w:numPr>
        <w:ilvl w:val="4"/>
        <w:numId w:val="1"/>
      </w:numPr>
      <w:spacing w:before="40"/>
      <w:outlineLvl w:val="4"/>
    </w:pPr>
    <w:rPr>
      <w:rFonts w:asciiTheme="majorHAnsi" w:eastAsiaTheme="majorEastAsia" w:hAnsiTheme="majorHAnsi" w:cstheme="majorBidi"/>
      <w:b/>
      <w:color w:val="007C6B"/>
      <w:sz w:val="28"/>
    </w:rPr>
  </w:style>
  <w:style w:type="paragraph" w:styleId="Heading6">
    <w:name w:val="heading 6"/>
    <w:basedOn w:val="Normal"/>
    <w:next w:val="Normal"/>
    <w:link w:val="Heading6Char"/>
    <w:uiPriority w:val="9"/>
    <w:semiHidden/>
    <w:unhideWhenUsed/>
    <w:qFormat/>
    <w:rsid w:val="008515CD"/>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15CD"/>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257041"/>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57041"/>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E25FF"/>
    <w:pPr>
      <w:tabs>
        <w:tab w:val="center" w:pos="4320"/>
        <w:tab w:val="right" w:pos="8640"/>
      </w:tabs>
    </w:pPr>
  </w:style>
  <w:style w:type="character" w:customStyle="1" w:styleId="HeaderChar">
    <w:name w:val="Header Char"/>
    <w:basedOn w:val="DefaultParagraphFont"/>
    <w:link w:val="Header"/>
    <w:uiPriority w:val="99"/>
    <w:rsid w:val="003E25FF"/>
  </w:style>
  <w:style w:type="paragraph" w:styleId="Footer">
    <w:name w:val="footer"/>
    <w:basedOn w:val="Normal"/>
    <w:link w:val="FooterChar"/>
    <w:uiPriority w:val="99"/>
    <w:unhideWhenUsed/>
    <w:rsid w:val="003E25FF"/>
    <w:pPr>
      <w:tabs>
        <w:tab w:val="center" w:pos="4320"/>
        <w:tab w:val="right" w:pos="8640"/>
      </w:tabs>
    </w:pPr>
  </w:style>
  <w:style w:type="character" w:customStyle="1" w:styleId="FooterChar">
    <w:name w:val="Footer Char"/>
    <w:basedOn w:val="DefaultParagraphFont"/>
    <w:link w:val="Footer"/>
    <w:uiPriority w:val="99"/>
    <w:rsid w:val="003E25FF"/>
  </w:style>
  <w:style w:type="paragraph" w:customStyle="1" w:styleId="BasicParagraph">
    <w:name w:val="[Basic Paragraph]"/>
    <w:basedOn w:val="Normal"/>
    <w:uiPriority w:val="99"/>
    <w:rsid w:val="003E25FF"/>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BalloonText">
    <w:name w:val="Balloon Text"/>
    <w:basedOn w:val="Normal"/>
    <w:link w:val="BalloonTextChar"/>
    <w:uiPriority w:val="99"/>
    <w:semiHidden/>
    <w:unhideWhenUsed/>
    <w:rsid w:val="007A2A0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A2A07"/>
    <w:rPr>
      <w:rFonts w:ascii="Lucida Grande" w:hAnsi="Lucida Grande" w:cs="Lucida Grande"/>
      <w:sz w:val="18"/>
      <w:szCs w:val="18"/>
    </w:rPr>
  </w:style>
  <w:style w:type="character" w:customStyle="1" w:styleId="Style1">
    <w:name w:val="Style1"/>
    <w:uiPriority w:val="1"/>
    <w:qFormat/>
    <w:rsid w:val="00B24722"/>
    <w:rPr>
      <w:rFonts w:ascii="Open Sans" w:hAnsi="Open Sans"/>
      <w:b w:val="0"/>
      <w:i w:val="0"/>
      <w:color w:val="FFFFFF" w:themeColor="background1"/>
      <w:sz w:val="28"/>
    </w:rPr>
  </w:style>
  <w:style w:type="character" w:customStyle="1" w:styleId="Style2">
    <w:name w:val="Style2"/>
    <w:basedOn w:val="Style1"/>
    <w:uiPriority w:val="1"/>
    <w:qFormat/>
    <w:rsid w:val="00B24722"/>
    <w:rPr>
      <w:rFonts w:ascii="Open Sans" w:hAnsi="Open Sans"/>
      <w:b w:val="0"/>
      <w:i w:val="0"/>
      <w:color w:val="FFFFFF" w:themeColor="background1"/>
      <w:sz w:val="16"/>
    </w:rPr>
  </w:style>
  <w:style w:type="paragraph" w:styleId="NormalWeb">
    <w:name w:val="Normal (Web)"/>
    <w:basedOn w:val="Normal"/>
    <w:uiPriority w:val="99"/>
    <w:semiHidden/>
    <w:unhideWhenUsed/>
    <w:rsid w:val="00104BA0"/>
    <w:pPr>
      <w:spacing w:before="100" w:beforeAutospacing="1" w:after="100" w:afterAutospacing="1"/>
    </w:pPr>
    <w:rPr>
      <w:rFonts w:ascii="Times" w:hAnsi="Times" w:cs="Times New Roman"/>
      <w:sz w:val="20"/>
      <w:szCs w:val="20"/>
    </w:rPr>
  </w:style>
  <w:style w:type="character" w:styleId="Strong">
    <w:name w:val="Strong"/>
    <w:basedOn w:val="DefaultParagraphFont"/>
    <w:uiPriority w:val="22"/>
    <w:qFormat/>
    <w:rsid w:val="00104BA0"/>
    <w:rPr>
      <w:b/>
      <w:bCs/>
    </w:rPr>
  </w:style>
  <w:style w:type="character" w:customStyle="1" w:styleId="apple-converted-space">
    <w:name w:val="apple-converted-space"/>
    <w:basedOn w:val="DefaultParagraphFont"/>
    <w:rsid w:val="00104BA0"/>
  </w:style>
  <w:style w:type="character" w:styleId="Hyperlink">
    <w:name w:val="Hyperlink"/>
    <w:basedOn w:val="DefaultParagraphFont"/>
    <w:uiPriority w:val="99"/>
    <w:unhideWhenUsed/>
    <w:rsid w:val="009A73EB"/>
    <w:rPr>
      <w:color w:val="0000FF" w:themeColor="hyperlink"/>
      <w:u w:val="single"/>
    </w:rPr>
  </w:style>
  <w:style w:type="character" w:customStyle="1" w:styleId="Heading1Char">
    <w:name w:val="Heading 1 Char"/>
    <w:basedOn w:val="DefaultParagraphFont"/>
    <w:link w:val="Heading1"/>
    <w:uiPriority w:val="9"/>
    <w:rsid w:val="004475E6"/>
    <w:rPr>
      <w:rFonts w:ascii="Calibri" w:hAnsi="Calibri"/>
      <w:b/>
      <w:color w:val="008173"/>
      <w:sz w:val="28"/>
    </w:rPr>
  </w:style>
  <w:style w:type="paragraph" w:styleId="TOCHeading">
    <w:name w:val="TOC Heading"/>
    <w:basedOn w:val="Heading1"/>
    <w:next w:val="Normal"/>
    <w:uiPriority w:val="39"/>
    <w:unhideWhenUsed/>
    <w:qFormat/>
    <w:rsid w:val="009B108A"/>
    <w:pPr>
      <w:spacing w:line="276" w:lineRule="auto"/>
      <w:outlineLvl w:val="9"/>
    </w:pPr>
    <w:rPr>
      <w:lang w:val="pt-PT"/>
    </w:rPr>
  </w:style>
  <w:style w:type="paragraph" w:styleId="TOC1">
    <w:name w:val="toc 1"/>
    <w:basedOn w:val="Normal"/>
    <w:next w:val="Normal"/>
    <w:autoRedefine/>
    <w:uiPriority w:val="39"/>
    <w:unhideWhenUsed/>
    <w:rsid w:val="009B108A"/>
    <w:pPr>
      <w:spacing w:after="100"/>
    </w:pPr>
  </w:style>
  <w:style w:type="character" w:customStyle="1" w:styleId="Heading2Char">
    <w:name w:val="Heading 2 Char"/>
    <w:basedOn w:val="DefaultParagraphFont"/>
    <w:link w:val="Heading2"/>
    <w:uiPriority w:val="9"/>
    <w:rsid w:val="006855DE"/>
    <w:rPr>
      <w:rFonts w:asciiTheme="majorHAnsi" w:eastAsiaTheme="majorEastAsia" w:hAnsiTheme="majorHAnsi" w:cstheme="majorBidi"/>
      <w:b/>
      <w:bCs/>
      <w:color w:val="008173"/>
      <w:szCs w:val="28"/>
    </w:rPr>
  </w:style>
  <w:style w:type="character" w:customStyle="1" w:styleId="Heading3Char">
    <w:name w:val="Heading 3 Char"/>
    <w:basedOn w:val="DefaultParagraphFont"/>
    <w:link w:val="Heading3"/>
    <w:uiPriority w:val="9"/>
    <w:rsid w:val="007E0E79"/>
    <w:rPr>
      <w:rFonts w:asciiTheme="majorHAnsi" w:eastAsiaTheme="majorEastAsia" w:hAnsiTheme="majorHAnsi" w:cstheme="majorBidi"/>
      <w:b/>
      <w:bCs/>
      <w:color w:val="008173"/>
      <w:sz w:val="28"/>
      <w:szCs w:val="28"/>
    </w:rPr>
  </w:style>
  <w:style w:type="paragraph" w:styleId="TOC2">
    <w:name w:val="toc 2"/>
    <w:basedOn w:val="Normal"/>
    <w:next w:val="Normal"/>
    <w:autoRedefine/>
    <w:uiPriority w:val="39"/>
    <w:unhideWhenUsed/>
    <w:rsid w:val="00DC19D1"/>
    <w:pPr>
      <w:spacing w:after="100"/>
      <w:ind w:left="220"/>
    </w:pPr>
  </w:style>
  <w:style w:type="paragraph" w:styleId="TOC3">
    <w:name w:val="toc 3"/>
    <w:basedOn w:val="Normal"/>
    <w:next w:val="Normal"/>
    <w:autoRedefine/>
    <w:uiPriority w:val="39"/>
    <w:unhideWhenUsed/>
    <w:rsid w:val="00DC19D1"/>
    <w:pPr>
      <w:spacing w:after="100"/>
      <w:ind w:left="440"/>
    </w:pPr>
  </w:style>
  <w:style w:type="character" w:styleId="UnresolvedMention">
    <w:name w:val="Unresolved Mention"/>
    <w:basedOn w:val="DefaultParagraphFont"/>
    <w:uiPriority w:val="99"/>
    <w:semiHidden/>
    <w:unhideWhenUsed/>
    <w:rsid w:val="004735E4"/>
    <w:rPr>
      <w:color w:val="605E5C"/>
      <w:shd w:val="clear" w:color="auto" w:fill="E1DFDD"/>
    </w:rPr>
  </w:style>
  <w:style w:type="character" w:customStyle="1" w:styleId="Heading4Char">
    <w:name w:val="Heading 4 Char"/>
    <w:basedOn w:val="DefaultParagraphFont"/>
    <w:link w:val="Heading4"/>
    <w:uiPriority w:val="9"/>
    <w:rsid w:val="00F87181"/>
    <w:rPr>
      <w:rFonts w:asciiTheme="majorHAnsi" w:eastAsiaTheme="majorEastAsia" w:hAnsiTheme="majorHAnsi" w:cstheme="majorBidi"/>
      <w:b/>
      <w:i/>
      <w:iCs/>
      <w:color w:val="007B6C"/>
      <w:sz w:val="20"/>
    </w:rPr>
  </w:style>
  <w:style w:type="character" w:customStyle="1" w:styleId="Heading5Char">
    <w:name w:val="Heading 5 Char"/>
    <w:basedOn w:val="DefaultParagraphFont"/>
    <w:link w:val="Heading5"/>
    <w:uiPriority w:val="9"/>
    <w:rsid w:val="005911F1"/>
    <w:rPr>
      <w:rFonts w:asciiTheme="majorHAnsi" w:eastAsiaTheme="majorEastAsia" w:hAnsiTheme="majorHAnsi" w:cstheme="majorBidi"/>
      <w:b/>
      <w:color w:val="007C6B"/>
      <w:sz w:val="28"/>
    </w:rPr>
  </w:style>
  <w:style w:type="character" w:customStyle="1" w:styleId="Heading6Char">
    <w:name w:val="Heading 6 Char"/>
    <w:basedOn w:val="DefaultParagraphFont"/>
    <w:link w:val="Heading6"/>
    <w:uiPriority w:val="9"/>
    <w:semiHidden/>
    <w:rsid w:val="008515CD"/>
    <w:rPr>
      <w:rFonts w:asciiTheme="majorHAnsi" w:eastAsiaTheme="majorEastAsia" w:hAnsiTheme="majorHAnsi" w:cstheme="majorBidi"/>
      <w:color w:val="243F60" w:themeColor="accent1" w:themeShade="7F"/>
      <w:sz w:val="22"/>
    </w:rPr>
  </w:style>
  <w:style w:type="character" w:customStyle="1" w:styleId="Heading7Char">
    <w:name w:val="Heading 7 Char"/>
    <w:basedOn w:val="DefaultParagraphFont"/>
    <w:link w:val="Heading7"/>
    <w:uiPriority w:val="9"/>
    <w:semiHidden/>
    <w:rsid w:val="008515CD"/>
    <w:rPr>
      <w:rFonts w:asciiTheme="majorHAnsi" w:eastAsiaTheme="majorEastAsia" w:hAnsiTheme="majorHAnsi" w:cstheme="majorBidi"/>
      <w:i/>
      <w:iCs/>
      <w:color w:val="243F60" w:themeColor="accent1" w:themeShade="7F"/>
      <w:sz w:val="22"/>
    </w:rPr>
  </w:style>
  <w:style w:type="paragraph" w:customStyle="1" w:styleId="Tableheading">
    <w:name w:val="Table heading"/>
    <w:basedOn w:val="Normal"/>
    <w:qFormat/>
    <w:rsid w:val="00445D3E"/>
    <w:pPr>
      <w:spacing w:before="40" w:after="40"/>
    </w:pPr>
    <w:rPr>
      <w:rFonts w:asciiTheme="minorHAnsi" w:eastAsia="ヒラギノ角ゴ Pro W3" w:hAnsiTheme="minorHAnsi" w:cs="Times New Roman"/>
      <w:b/>
      <w:iCs/>
      <w:color w:val="002060"/>
      <w:sz w:val="24"/>
      <w:lang w:val="en-GB"/>
    </w:rPr>
  </w:style>
  <w:style w:type="table" w:styleId="TableGrid">
    <w:name w:val="Table Grid"/>
    <w:basedOn w:val="TableNormal"/>
    <w:uiPriority w:val="59"/>
    <w:rsid w:val="00445D3E"/>
    <w:rPr>
      <w:rFonts w:eastAsia="Times New Roman"/>
      <w:sz w:val="22"/>
      <w:szCs w:val="22"/>
      <w:lang w:val="es-ES"/>
    </w:rPr>
    <w:tblPr/>
  </w:style>
  <w:style w:type="paragraph" w:customStyle="1" w:styleId="Graphicsourcenotes">
    <w:name w:val="Graphic source/notes"/>
    <w:basedOn w:val="Normal"/>
    <w:next w:val="Normal"/>
    <w:autoRedefine/>
    <w:qFormat/>
    <w:rsid w:val="004812D5"/>
    <w:pPr>
      <w:spacing w:before="40" w:after="40"/>
    </w:pPr>
    <w:rPr>
      <w:rFonts w:eastAsia="ヒラギノ角ゴ Pro W3" w:cs="Times New Roman"/>
      <w:iCs/>
      <w:sz w:val="20"/>
      <w:lang w:val="en-GB"/>
    </w:rPr>
  </w:style>
  <w:style w:type="paragraph" w:styleId="BodyText">
    <w:name w:val="Body Text"/>
    <w:aliases w:val="EEA - Body Text"/>
    <w:basedOn w:val="Normal"/>
    <w:link w:val="BodyTextChar"/>
    <w:autoRedefine/>
    <w:qFormat/>
    <w:rsid w:val="00445D3E"/>
    <w:pPr>
      <w:spacing w:after="160" w:line="259" w:lineRule="auto"/>
      <w:ind w:left="360"/>
      <w:jc w:val="left"/>
    </w:pPr>
    <w:rPr>
      <w:rFonts w:asciiTheme="minorHAnsi" w:eastAsia="ヒラギノ角ゴ Pro W3" w:hAnsiTheme="minorHAnsi" w:cs="Times New Roman"/>
      <w:color w:val="000000"/>
      <w:szCs w:val="20"/>
      <w:lang w:val="en-GB" w:eastAsia="en-GB"/>
    </w:rPr>
  </w:style>
  <w:style w:type="character" w:customStyle="1" w:styleId="BodyTextChar">
    <w:name w:val="Body Text Char"/>
    <w:aliases w:val="EEA - Body Text Char"/>
    <w:basedOn w:val="DefaultParagraphFont"/>
    <w:link w:val="BodyText"/>
    <w:rsid w:val="00445D3E"/>
    <w:rPr>
      <w:rFonts w:eastAsia="ヒラギノ角ゴ Pro W3" w:cs="Times New Roman"/>
      <w:color w:val="000000"/>
      <w:sz w:val="22"/>
      <w:szCs w:val="20"/>
      <w:lang w:val="en-GB" w:eastAsia="en-GB"/>
    </w:rPr>
  </w:style>
  <w:style w:type="paragraph" w:styleId="Caption">
    <w:name w:val="caption"/>
    <w:basedOn w:val="Normal"/>
    <w:next w:val="Normal"/>
    <w:unhideWhenUsed/>
    <w:qFormat/>
    <w:rsid w:val="00445D3E"/>
    <w:pPr>
      <w:spacing w:after="200"/>
    </w:pPr>
    <w:rPr>
      <w:rFonts w:asciiTheme="minorHAnsi" w:eastAsia="ヒラギノ角ゴ Pro W3" w:hAnsiTheme="minorHAnsi" w:cs="Times New Roman"/>
      <w:b/>
      <w:color w:val="1F497D" w:themeColor="text2"/>
      <w:szCs w:val="18"/>
      <w:lang w:val="en-GB"/>
    </w:rPr>
  </w:style>
  <w:style w:type="paragraph" w:customStyle="1" w:styleId="StyleCaptionLeft">
    <w:name w:val="Style Caption + Left"/>
    <w:basedOn w:val="Caption"/>
    <w:autoRedefine/>
    <w:qFormat/>
    <w:rsid w:val="00D35622"/>
    <w:pPr>
      <w:keepNext/>
      <w:jc w:val="left"/>
    </w:pPr>
    <w:rPr>
      <w:rFonts w:ascii="Calibri" w:eastAsia="Times New Roman" w:hAnsi="Calibri"/>
      <w:bCs/>
      <w:color w:val="007B6C"/>
      <w:szCs w:val="20"/>
    </w:rPr>
  </w:style>
  <w:style w:type="paragraph" w:customStyle="1" w:styleId="Tableheadinggreen">
    <w:name w:val="Table heading green"/>
    <w:basedOn w:val="Tableheading"/>
    <w:autoRedefine/>
    <w:qFormat/>
    <w:rsid w:val="00D06DE5"/>
    <w:rPr>
      <w:rFonts w:ascii="Calibri" w:hAnsi="Calibri"/>
      <w:bCs/>
      <w:iCs w:val="0"/>
      <w:color w:val="007B6C"/>
    </w:rPr>
  </w:style>
  <w:style w:type="paragraph" w:customStyle="1" w:styleId="paragraph">
    <w:name w:val="paragraph"/>
    <w:basedOn w:val="Normal"/>
    <w:rsid w:val="00675BB2"/>
    <w:pPr>
      <w:spacing w:before="100" w:beforeAutospacing="1" w:after="100" w:afterAutospacing="1"/>
      <w:jc w:val="left"/>
    </w:pPr>
    <w:rPr>
      <w:rFonts w:ascii="Times New Roman" w:eastAsia="Times New Roman" w:hAnsi="Times New Roman" w:cs="Times New Roman"/>
      <w:sz w:val="24"/>
      <w:lang w:eastAsia="en-GB"/>
    </w:rPr>
  </w:style>
  <w:style w:type="character" w:customStyle="1" w:styleId="normaltextrun">
    <w:name w:val="normaltextrun"/>
    <w:basedOn w:val="DefaultParagraphFont"/>
    <w:rsid w:val="00675BB2"/>
  </w:style>
  <w:style w:type="character" w:customStyle="1" w:styleId="eop">
    <w:name w:val="eop"/>
    <w:basedOn w:val="DefaultParagraphFont"/>
    <w:rsid w:val="00675BB2"/>
  </w:style>
  <w:style w:type="paragraph" w:styleId="Title">
    <w:name w:val="Title"/>
    <w:basedOn w:val="Normal"/>
    <w:next w:val="Normal"/>
    <w:link w:val="TitleChar"/>
    <w:uiPriority w:val="10"/>
    <w:qFormat/>
    <w:rsid w:val="008C3565"/>
    <w:rPr>
      <w:b/>
      <w:color w:val="008173"/>
      <w:sz w:val="48"/>
      <w:szCs w:val="48"/>
      <w:lang w:val="fr-FR"/>
    </w:rPr>
  </w:style>
  <w:style w:type="character" w:customStyle="1" w:styleId="TitleChar">
    <w:name w:val="Title Char"/>
    <w:basedOn w:val="DefaultParagraphFont"/>
    <w:link w:val="Title"/>
    <w:uiPriority w:val="10"/>
    <w:rsid w:val="008C3565"/>
    <w:rPr>
      <w:rFonts w:ascii="Calibri" w:hAnsi="Calibri"/>
      <w:b/>
      <w:color w:val="008173"/>
      <w:sz w:val="48"/>
      <w:szCs w:val="48"/>
      <w:lang w:val="fr-FR"/>
    </w:rPr>
  </w:style>
  <w:style w:type="character" w:customStyle="1" w:styleId="Heading8Char">
    <w:name w:val="Heading 8 Char"/>
    <w:basedOn w:val="DefaultParagraphFont"/>
    <w:link w:val="Heading8"/>
    <w:uiPriority w:val="9"/>
    <w:semiHidden/>
    <w:rsid w:val="0025704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257041"/>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semiHidden/>
    <w:unhideWhenUsed/>
    <w:rsid w:val="00F60684"/>
    <w:rPr>
      <w:sz w:val="16"/>
      <w:szCs w:val="16"/>
    </w:rPr>
  </w:style>
  <w:style w:type="paragraph" w:styleId="CommentText">
    <w:name w:val="annotation text"/>
    <w:basedOn w:val="Normal"/>
    <w:link w:val="CommentTextChar"/>
    <w:uiPriority w:val="99"/>
    <w:unhideWhenUsed/>
    <w:rsid w:val="00F60684"/>
    <w:rPr>
      <w:sz w:val="20"/>
      <w:szCs w:val="20"/>
    </w:rPr>
  </w:style>
  <w:style w:type="character" w:customStyle="1" w:styleId="CommentTextChar">
    <w:name w:val="Comment Text Char"/>
    <w:basedOn w:val="DefaultParagraphFont"/>
    <w:link w:val="CommentText"/>
    <w:uiPriority w:val="99"/>
    <w:rsid w:val="00F60684"/>
    <w:rPr>
      <w:rFonts w:ascii="Calibri" w:hAnsi="Calibri"/>
      <w:sz w:val="20"/>
      <w:szCs w:val="20"/>
    </w:rPr>
  </w:style>
  <w:style w:type="paragraph" w:styleId="CommentSubject">
    <w:name w:val="annotation subject"/>
    <w:basedOn w:val="CommentText"/>
    <w:next w:val="CommentText"/>
    <w:link w:val="CommentSubjectChar"/>
    <w:uiPriority w:val="99"/>
    <w:semiHidden/>
    <w:unhideWhenUsed/>
    <w:rsid w:val="00F60684"/>
    <w:rPr>
      <w:b/>
      <w:bCs/>
    </w:rPr>
  </w:style>
  <w:style w:type="character" w:customStyle="1" w:styleId="CommentSubjectChar">
    <w:name w:val="Comment Subject Char"/>
    <w:basedOn w:val="CommentTextChar"/>
    <w:link w:val="CommentSubject"/>
    <w:uiPriority w:val="99"/>
    <w:semiHidden/>
    <w:rsid w:val="00F60684"/>
    <w:rPr>
      <w:rFonts w:ascii="Calibri" w:hAnsi="Calibri"/>
      <w:b/>
      <w:bCs/>
      <w:sz w:val="20"/>
      <w:szCs w:val="20"/>
    </w:rPr>
  </w:style>
  <w:style w:type="paragraph" w:styleId="ListParagraph">
    <w:name w:val="List Paragraph"/>
    <w:basedOn w:val="Normal"/>
    <w:uiPriority w:val="34"/>
    <w:qFormat/>
    <w:rsid w:val="00455895"/>
    <w:pPr>
      <w:ind w:left="720"/>
      <w:contextualSpacing/>
    </w:pPr>
  </w:style>
  <w:style w:type="character" w:styleId="FollowedHyperlink">
    <w:name w:val="FollowedHyperlink"/>
    <w:basedOn w:val="DefaultParagraphFont"/>
    <w:uiPriority w:val="99"/>
    <w:semiHidden/>
    <w:unhideWhenUsed/>
    <w:rsid w:val="00EA48AE"/>
    <w:rPr>
      <w:color w:val="800080" w:themeColor="followedHyperlink"/>
      <w:u w:val="single"/>
    </w:rPr>
  </w:style>
  <w:style w:type="character" w:styleId="FootnoteReference">
    <w:name w:val="footnote reference"/>
    <w:basedOn w:val="DefaultParagraphFont"/>
    <w:uiPriority w:val="99"/>
    <w:semiHidden/>
    <w:unhideWhenUsed/>
    <w:rsid w:val="00BD69B4"/>
    <w:rPr>
      <w:vertAlign w:val="superscript"/>
    </w:rPr>
  </w:style>
  <w:style w:type="character" w:customStyle="1" w:styleId="FootnoteTextChar">
    <w:name w:val="Footnote Text Char"/>
    <w:basedOn w:val="DefaultParagraphFont"/>
    <w:link w:val="FootnoteText"/>
    <w:uiPriority w:val="99"/>
    <w:semiHidden/>
    <w:rsid w:val="00BD69B4"/>
    <w:rPr>
      <w:sz w:val="20"/>
      <w:szCs w:val="20"/>
    </w:rPr>
  </w:style>
  <w:style w:type="paragraph" w:styleId="FootnoteText">
    <w:name w:val="footnote text"/>
    <w:basedOn w:val="Normal"/>
    <w:link w:val="FootnoteTextChar"/>
    <w:uiPriority w:val="99"/>
    <w:semiHidden/>
    <w:unhideWhenUsed/>
    <w:rsid w:val="00BD69B4"/>
    <w:rPr>
      <w:rFonts w:asciiTheme="minorHAnsi" w:hAnsiTheme="minorHAnsi"/>
      <w:sz w:val="20"/>
      <w:szCs w:val="20"/>
    </w:rPr>
  </w:style>
  <w:style w:type="character" w:customStyle="1" w:styleId="FootnoteTextChar1">
    <w:name w:val="Footnote Text Char1"/>
    <w:basedOn w:val="DefaultParagraphFont"/>
    <w:uiPriority w:val="99"/>
    <w:semiHidden/>
    <w:rsid w:val="00BD69B4"/>
    <w:rPr>
      <w:rFonts w:ascii="Calibri" w:hAnsi="Calibri"/>
      <w:sz w:val="20"/>
      <w:szCs w:val="20"/>
    </w:rPr>
  </w:style>
  <w:style w:type="paragraph" w:styleId="Revision">
    <w:name w:val="Revision"/>
    <w:hidden/>
    <w:uiPriority w:val="99"/>
    <w:semiHidden/>
    <w:rsid w:val="00860F8B"/>
    <w:rPr>
      <w:rFonts w:ascii="Calibri" w:hAnsi="Calibri"/>
      <w:sz w:val="22"/>
    </w:rPr>
  </w:style>
  <w:style w:type="character" w:styleId="Mention">
    <w:name w:val="Mention"/>
    <w:basedOn w:val="DefaultParagraphFont"/>
    <w:uiPriority w:val="99"/>
    <w:unhideWhenUsed/>
    <w:rsid w:val="0050051F"/>
    <w:rPr>
      <w:color w:val="2B579A"/>
      <w:shd w:val="clear" w:color="auto" w:fill="E1DFDD"/>
    </w:rPr>
  </w:style>
  <w:style w:type="character" w:styleId="EndnoteReference">
    <w:name w:val="endnote reference"/>
    <w:basedOn w:val="DefaultParagraphFont"/>
    <w:uiPriority w:val="99"/>
    <w:semiHidden/>
    <w:unhideWhenUsed/>
    <w:rsid w:val="00432FF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58807">
      <w:bodyDiv w:val="1"/>
      <w:marLeft w:val="0"/>
      <w:marRight w:val="0"/>
      <w:marTop w:val="0"/>
      <w:marBottom w:val="0"/>
      <w:divBdr>
        <w:top w:val="none" w:sz="0" w:space="0" w:color="auto"/>
        <w:left w:val="none" w:sz="0" w:space="0" w:color="auto"/>
        <w:bottom w:val="none" w:sz="0" w:space="0" w:color="auto"/>
        <w:right w:val="none" w:sz="0" w:space="0" w:color="auto"/>
      </w:divBdr>
      <w:divsChild>
        <w:div w:id="798256673">
          <w:marLeft w:val="0"/>
          <w:marRight w:val="0"/>
          <w:marTop w:val="0"/>
          <w:marBottom w:val="0"/>
          <w:divBdr>
            <w:top w:val="none" w:sz="0" w:space="0" w:color="auto"/>
            <w:left w:val="none" w:sz="0" w:space="0" w:color="auto"/>
            <w:bottom w:val="none" w:sz="0" w:space="0" w:color="auto"/>
            <w:right w:val="none" w:sz="0" w:space="0" w:color="auto"/>
          </w:divBdr>
        </w:div>
      </w:divsChild>
    </w:div>
    <w:div w:id="93672951">
      <w:bodyDiv w:val="1"/>
      <w:marLeft w:val="0"/>
      <w:marRight w:val="0"/>
      <w:marTop w:val="0"/>
      <w:marBottom w:val="0"/>
      <w:divBdr>
        <w:top w:val="none" w:sz="0" w:space="0" w:color="auto"/>
        <w:left w:val="none" w:sz="0" w:space="0" w:color="auto"/>
        <w:bottom w:val="none" w:sz="0" w:space="0" w:color="auto"/>
        <w:right w:val="none" w:sz="0" w:space="0" w:color="auto"/>
      </w:divBdr>
    </w:div>
    <w:div w:id="151991878">
      <w:bodyDiv w:val="1"/>
      <w:marLeft w:val="0"/>
      <w:marRight w:val="0"/>
      <w:marTop w:val="0"/>
      <w:marBottom w:val="0"/>
      <w:divBdr>
        <w:top w:val="none" w:sz="0" w:space="0" w:color="auto"/>
        <w:left w:val="none" w:sz="0" w:space="0" w:color="auto"/>
        <w:bottom w:val="none" w:sz="0" w:space="0" w:color="auto"/>
        <w:right w:val="none" w:sz="0" w:space="0" w:color="auto"/>
      </w:divBdr>
    </w:div>
    <w:div w:id="214586096">
      <w:bodyDiv w:val="1"/>
      <w:marLeft w:val="0"/>
      <w:marRight w:val="0"/>
      <w:marTop w:val="0"/>
      <w:marBottom w:val="0"/>
      <w:divBdr>
        <w:top w:val="none" w:sz="0" w:space="0" w:color="auto"/>
        <w:left w:val="none" w:sz="0" w:space="0" w:color="auto"/>
        <w:bottom w:val="none" w:sz="0" w:space="0" w:color="auto"/>
        <w:right w:val="none" w:sz="0" w:space="0" w:color="auto"/>
      </w:divBdr>
    </w:div>
    <w:div w:id="215822458">
      <w:bodyDiv w:val="1"/>
      <w:marLeft w:val="0"/>
      <w:marRight w:val="0"/>
      <w:marTop w:val="0"/>
      <w:marBottom w:val="0"/>
      <w:divBdr>
        <w:top w:val="none" w:sz="0" w:space="0" w:color="auto"/>
        <w:left w:val="none" w:sz="0" w:space="0" w:color="auto"/>
        <w:bottom w:val="none" w:sz="0" w:space="0" w:color="auto"/>
        <w:right w:val="none" w:sz="0" w:space="0" w:color="auto"/>
      </w:divBdr>
    </w:div>
    <w:div w:id="266616982">
      <w:bodyDiv w:val="1"/>
      <w:marLeft w:val="0"/>
      <w:marRight w:val="0"/>
      <w:marTop w:val="0"/>
      <w:marBottom w:val="0"/>
      <w:divBdr>
        <w:top w:val="none" w:sz="0" w:space="0" w:color="auto"/>
        <w:left w:val="none" w:sz="0" w:space="0" w:color="auto"/>
        <w:bottom w:val="none" w:sz="0" w:space="0" w:color="auto"/>
        <w:right w:val="none" w:sz="0" w:space="0" w:color="auto"/>
      </w:divBdr>
      <w:divsChild>
        <w:div w:id="777138869">
          <w:marLeft w:val="0"/>
          <w:marRight w:val="0"/>
          <w:marTop w:val="0"/>
          <w:marBottom w:val="0"/>
          <w:divBdr>
            <w:top w:val="none" w:sz="0" w:space="0" w:color="auto"/>
            <w:left w:val="none" w:sz="0" w:space="0" w:color="auto"/>
            <w:bottom w:val="none" w:sz="0" w:space="0" w:color="auto"/>
            <w:right w:val="none" w:sz="0" w:space="0" w:color="auto"/>
          </w:divBdr>
        </w:div>
        <w:div w:id="1382290827">
          <w:marLeft w:val="0"/>
          <w:marRight w:val="0"/>
          <w:marTop w:val="0"/>
          <w:marBottom w:val="0"/>
          <w:divBdr>
            <w:top w:val="none" w:sz="0" w:space="0" w:color="auto"/>
            <w:left w:val="none" w:sz="0" w:space="0" w:color="auto"/>
            <w:bottom w:val="none" w:sz="0" w:space="0" w:color="auto"/>
            <w:right w:val="none" w:sz="0" w:space="0" w:color="auto"/>
          </w:divBdr>
        </w:div>
      </w:divsChild>
    </w:div>
    <w:div w:id="278266520">
      <w:bodyDiv w:val="1"/>
      <w:marLeft w:val="0"/>
      <w:marRight w:val="0"/>
      <w:marTop w:val="0"/>
      <w:marBottom w:val="0"/>
      <w:divBdr>
        <w:top w:val="none" w:sz="0" w:space="0" w:color="auto"/>
        <w:left w:val="none" w:sz="0" w:space="0" w:color="auto"/>
        <w:bottom w:val="none" w:sz="0" w:space="0" w:color="auto"/>
        <w:right w:val="none" w:sz="0" w:space="0" w:color="auto"/>
      </w:divBdr>
      <w:divsChild>
        <w:div w:id="745149201">
          <w:marLeft w:val="547"/>
          <w:marRight w:val="0"/>
          <w:marTop w:val="0"/>
          <w:marBottom w:val="0"/>
          <w:divBdr>
            <w:top w:val="none" w:sz="0" w:space="0" w:color="auto"/>
            <w:left w:val="none" w:sz="0" w:space="0" w:color="auto"/>
            <w:bottom w:val="none" w:sz="0" w:space="0" w:color="auto"/>
            <w:right w:val="none" w:sz="0" w:space="0" w:color="auto"/>
          </w:divBdr>
        </w:div>
      </w:divsChild>
    </w:div>
    <w:div w:id="286159665">
      <w:bodyDiv w:val="1"/>
      <w:marLeft w:val="0"/>
      <w:marRight w:val="0"/>
      <w:marTop w:val="0"/>
      <w:marBottom w:val="0"/>
      <w:divBdr>
        <w:top w:val="none" w:sz="0" w:space="0" w:color="auto"/>
        <w:left w:val="none" w:sz="0" w:space="0" w:color="auto"/>
        <w:bottom w:val="none" w:sz="0" w:space="0" w:color="auto"/>
        <w:right w:val="none" w:sz="0" w:space="0" w:color="auto"/>
      </w:divBdr>
    </w:div>
    <w:div w:id="412505888">
      <w:bodyDiv w:val="1"/>
      <w:marLeft w:val="0"/>
      <w:marRight w:val="0"/>
      <w:marTop w:val="0"/>
      <w:marBottom w:val="0"/>
      <w:divBdr>
        <w:top w:val="none" w:sz="0" w:space="0" w:color="auto"/>
        <w:left w:val="none" w:sz="0" w:space="0" w:color="auto"/>
        <w:bottom w:val="none" w:sz="0" w:space="0" w:color="auto"/>
        <w:right w:val="none" w:sz="0" w:space="0" w:color="auto"/>
      </w:divBdr>
    </w:div>
    <w:div w:id="422798098">
      <w:bodyDiv w:val="1"/>
      <w:marLeft w:val="0"/>
      <w:marRight w:val="0"/>
      <w:marTop w:val="0"/>
      <w:marBottom w:val="0"/>
      <w:divBdr>
        <w:top w:val="none" w:sz="0" w:space="0" w:color="auto"/>
        <w:left w:val="none" w:sz="0" w:space="0" w:color="auto"/>
        <w:bottom w:val="none" w:sz="0" w:space="0" w:color="auto"/>
        <w:right w:val="none" w:sz="0" w:space="0" w:color="auto"/>
      </w:divBdr>
      <w:divsChild>
        <w:div w:id="1466973826">
          <w:marLeft w:val="547"/>
          <w:marRight w:val="0"/>
          <w:marTop w:val="0"/>
          <w:marBottom w:val="0"/>
          <w:divBdr>
            <w:top w:val="none" w:sz="0" w:space="0" w:color="auto"/>
            <w:left w:val="none" w:sz="0" w:space="0" w:color="auto"/>
            <w:bottom w:val="none" w:sz="0" w:space="0" w:color="auto"/>
            <w:right w:val="none" w:sz="0" w:space="0" w:color="auto"/>
          </w:divBdr>
        </w:div>
      </w:divsChild>
    </w:div>
    <w:div w:id="430517545">
      <w:bodyDiv w:val="1"/>
      <w:marLeft w:val="0"/>
      <w:marRight w:val="0"/>
      <w:marTop w:val="0"/>
      <w:marBottom w:val="0"/>
      <w:divBdr>
        <w:top w:val="none" w:sz="0" w:space="0" w:color="auto"/>
        <w:left w:val="none" w:sz="0" w:space="0" w:color="auto"/>
        <w:bottom w:val="none" w:sz="0" w:space="0" w:color="auto"/>
        <w:right w:val="none" w:sz="0" w:space="0" w:color="auto"/>
      </w:divBdr>
    </w:div>
    <w:div w:id="596406101">
      <w:bodyDiv w:val="1"/>
      <w:marLeft w:val="0"/>
      <w:marRight w:val="0"/>
      <w:marTop w:val="0"/>
      <w:marBottom w:val="0"/>
      <w:divBdr>
        <w:top w:val="none" w:sz="0" w:space="0" w:color="auto"/>
        <w:left w:val="none" w:sz="0" w:space="0" w:color="auto"/>
        <w:bottom w:val="none" w:sz="0" w:space="0" w:color="auto"/>
        <w:right w:val="none" w:sz="0" w:space="0" w:color="auto"/>
      </w:divBdr>
    </w:div>
    <w:div w:id="660045681">
      <w:bodyDiv w:val="1"/>
      <w:marLeft w:val="0"/>
      <w:marRight w:val="0"/>
      <w:marTop w:val="0"/>
      <w:marBottom w:val="0"/>
      <w:divBdr>
        <w:top w:val="none" w:sz="0" w:space="0" w:color="auto"/>
        <w:left w:val="none" w:sz="0" w:space="0" w:color="auto"/>
        <w:bottom w:val="none" w:sz="0" w:space="0" w:color="auto"/>
        <w:right w:val="none" w:sz="0" w:space="0" w:color="auto"/>
      </w:divBdr>
    </w:div>
    <w:div w:id="688335131">
      <w:bodyDiv w:val="1"/>
      <w:marLeft w:val="0"/>
      <w:marRight w:val="0"/>
      <w:marTop w:val="0"/>
      <w:marBottom w:val="0"/>
      <w:divBdr>
        <w:top w:val="none" w:sz="0" w:space="0" w:color="auto"/>
        <w:left w:val="none" w:sz="0" w:space="0" w:color="auto"/>
        <w:bottom w:val="none" w:sz="0" w:space="0" w:color="auto"/>
        <w:right w:val="none" w:sz="0" w:space="0" w:color="auto"/>
      </w:divBdr>
    </w:div>
    <w:div w:id="800805697">
      <w:bodyDiv w:val="1"/>
      <w:marLeft w:val="0"/>
      <w:marRight w:val="0"/>
      <w:marTop w:val="0"/>
      <w:marBottom w:val="0"/>
      <w:divBdr>
        <w:top w:val="none" w:sz="0" w:space="0" w:color="auto"/>
        <w:left w:val="none" w:sz="0" w:space="0" w:color="auto"/>
        <w:bottom w:val="none" w:sz="0" w:space="0" w:color="auto"/>
        <w:right w:val="none" w:sz="0" w:space="0" w:color="auto"/>
      </w:divBdr>
    </w:div>
    <w:div w:id="861237229">
      <w:bodyDiv w:val="1"/>
      <w:marLeft w:val="0"/>
      <w:marRight w:val="0"/>
      <w:marTop w:val="0"/>
      <w:marBottom w:val="0"/>
      <w:divBdr>
        <w:top w:val="none" w:sz="0" w:space="0" w:color="auto"/>
        <w:left w:val="none" w:sz="0" w:space="0" w:color="auto"/>
        <w:bottom w:val="none" w:sz="0" w:space="0" w:color="auto"/>
        <w:right w:val="none" w:sz="0" w:space="0" w:color="auto"/>
      </w:divBdr>
      <w:divsChild>
        <w:div w:id="121004360">
          <w:marLeft w:val="0"/>
          <w:marRight w:val="0"/>
          <w:marTop w:val="0"/>
          <w:marBottom w:val="0"/>
          <w:divBdr>
            <w:top w:val="none" w:sz="0" w:space="0" w:color="auto"/>
            <w:left w:val="none" w:sz="0" w:space="0" w:color="auto"/>
            <w:bottom w:val="none" w:sz="0" w:space="0" w:color="auto"/>
            <w:right w:val="none" w:sz="0" w:space="0" w:color="auto"/>
          </w:divBdr>
        </w:div>
      </w:divsChild>
    </w:div>
    <w:div w:id="917901858">
      <w:bodyDiv w:val="1"/>
      <w:marLeft w:val="0"/>
      <w:marRight w:val="0"/>
      <w:marTop w:val="0"/>
      <w:marBottom w:val="0"/>
      <w:divBdr>
        <w:top w:val="none" w:sz="0" w:space="0" w:color="auto"/>
        <w:left w:val="none" w:sz="0" w:space="0" w:color="auto"/>
        <w:bottom w:val="none" w:sz="0" w:space="0" w:color="auto"/>
        <w:right w:val="none" w:sz="0" w:space="0" w:color="auto"/>
      </w:divBdr>
      <w:divsChild>
        <w:div w:id="269238428">
          <w:marLeft w:val="0"/>
          <w:marRight w:val="0"/>
          <w:marTop w:val="0"/>
          <w:marBottom w:val="0"/>
          <w:divBdr>
            <w:top w:val="none" w:sz="0" w:space="0" w:color="auto"/>
            <w:left w:val="none" w:sz="0" w:space="0" w:color="auto"/>
            <w:bottom w:val="none" w:sz="0" w:space="0" w:color="auto"/>
            <w:right w:val="none" w:sz="0" w:space="0" w:color="auto"/>
          </w:divBdr>
        </w:div>
        <w:div w:id="932208607">
          <w:marLeft w:val="0"/>
          <w:marRight w:val="0"/>
          <w:marTop w:val="0"/>
          <w:marBottom w:val="0"/>
          <w:divBdr>
            <w:top w:val="none" w:sz="0" w:space="0" w:color="auto"/>
            <w:left w:val="none" w:sz="0" w:space="0" w:color="auto"/>
            <w:bottom w:val="none" w:sz="0" w:space="0" w:color="auto"/>
            <w:right w:val="none" w:sz="0" w:space="0" w:color="auto"/>
          </w:divBdr>
        </w:div>
        <w:div w:id="2032410748">
          <w:marLeft w:val="0"/>
          <w:marRight w:val="0"/>
          <w:marTop w:val="0"/>
          <w:marBottom w:val="0"/>
          <w:divBdr>
            <w:top w:val="none" w:sz="0" w:space="0" w:color="auto"/>
            <w:left w:val="none" w:sz="0" w:space="0" w:color="auto"/>
            <w:bottom w:val="none" w:sz="0" w:space="0" w:color="auto"/>
            <w:right w:val="none" w:sz="0" w:space="0" w:color="auto"/>
          </w:divBdr>
        </w:div>
      </w:divsChild>
    </w:div>
    <w:div w:id="1011179767">
      <w:bodyDiv w:val="1"/>
      <w:marLeft w:val="0"/>
      <w:marRight w:val="0"/>
      <w:marTop w:val="0"/>
      <w:marBottom w:val="0"/>
      <w:divBdr>
        <w:top w:val="none" w:sz="0" w:space="0" w:color="auto"/>
        <w:left w:val="none" w:sz="0" w:space="0" w:color="auto"/>
        <w:bottom w:val="none" w:sz="0" w:space="0" w:color="auto"/>
        <w:right w:val="none" w:sz="0" w:space="0" w:color="auto"/>
      </w:divBdr>
    </w:div>
    <w:div w:id="1081298231">
      <w:bodyDiv w:val="1"/>
      <w:marLeft w:val="0"/>
      <w:marRight w:val="0"/>
      <w:marTop w:val="0"/>
      <w:marBottom w:val="0"/>
      <w:divBdr>
        <w:top w:val="none" w:sz="0" w:space="0" w:color="auto"/>
        <w:left w:val="none" w:sz="0" w:space="0" w:color="auto"/>
        <w:bottom w:val="none" w:sz="0" w:space="0" w:color="auto"/>
        <w:right w:val="none" w:sz="0" w:space="0" w:color="auto"/>
      </w:divBdr>
    </w:div>
    <w:div w:id="1117944611">
      <w:bodyDiv w:val="1"/>
      <w:marLeft w:val="0"/>
      <w:marRight w:val="0"/>
      <w:marTop w:val="0"/>
      <w:marBottom w:val="0"/>
      <w:divBdr>
        <w:top w:val="none" w:sz="0" w:space="0" w:color="auto"/>
        <w:left w:val="none" w:sz="0" w:space="0" w:color="auto"/>
        <w:bottom w:val="none" w:sz="0" w:space="0" w:color="auto"/>
        <w:right w:val="none" w:sz="0" w:space="0" w:color="auto"/>
      </w:divBdr>
      <w:divsChild>
        <w:div w:id="1295910579">
          <w:marLeft w:val="0"/>
          <w:marRight w:val="0"/>
          <w:marTop w:val="0"/>
          <w:marBottom w:val="0"/>
          <w:divBdr>
            <w:top w:val="none" w:sz="0" w:space="0" w:color="auto"/>
            <w:left w:val="none" w:sz="0" w:space="0" w:color="auto"/>
            <w:bottom w:val="none" w:sz="0" w:space="0" w:color="auto"/>
            <w:right w:val="none" w:sz="0" w:space="0" w:color="auto"/>
          </w:divBdr>
        </w:div>
        <w:div w:id="1523975941">
          <w:marLeft w:val="0"/>
          <w:marRight w:val="0"/>
          <w:marTop w:val="0"/>
          <w:marBottom w:val="0"/>
          <w:divBdr>
            <w:top w:val="none" w:sz="0" w:space="0" w:color="auto"/>
            <w:left w:val="none" w:sz="0" w:space="0" w:color="auto"/>
            <w:bottom w:val="none" w:sz="0" w:space="0" w:color="auto"/>
            <w:right w:val="none" w:sz="0" w:space="0" w:color="auto"/>
          </w:divBdr>
        </w:div>
        <w:div w:id="2124306156">
          <w:marLeft w:val="0"/>
          <w:marRight w:val="0"/>
          <w:marTop w:val="0"/>
          <w:marBottom w:val="0"/>
          <w:divBdr>
            <w:top w:val="none" w:sz="0" w:space="0" w:color="auto"/>
            <w:left w:val="none" w:sz="0" w:space="0" w:color="auto"/>
            <w:bottom w:val="none" w:sz="0" w:space="0" w:color="auto"/>
            <w:right w:val="none" w:sz="0" w:space="0" w:color="auto"/>
          </w:divBdr>
        </w:div>
      </w:divsChild>
    </w:div>
    <w:div w:id="1170758062">
      <w:bodyDiv w:val="1"/>
      <w:marLeft w:val="0"/>
      <w:marRight w:val="0"/>
      <w:marTop w:val="0"/>
      <w:marBottom w:val="0"/>
      <w:divBdr>
        <w:top w:val="none" w:sz="0" w:space="0" w:color="auto"/>
        <w:left w:val="none" w:sz="0" w:space="0" w:color="auto"/>
        <w:bottom w:val="none" w:sz="0" w:space="0" w:color="auto"/>
        <w:right w:val="none" w:sz="0" w:space="0" w:color="auto"/>
      </w:divBdr>
      <w:divsChild>
        <w:div w:id="480538500">
          <w:marLeft w:val="0"/>
          <w:marRight w:val="0"/>
          <w:marTop w:val="0"/>
          <w:marBottom w:val="0"/>
          <w:divBdr>
            <w:top w:val="none" w:sz="0" w:space="0" w:color="auto"/>
            <w:left w:val="none" w:sz="0" w:space="0" w:color="auto"/>
            <w:bottom w:val="none" w:sz="0" w:space="0" w:color="auto"/>
            <w:right w:val="none" w:sz="0" w:space="0" w:color="auto"/>
          </w:divBdr>
        </w:div>
        <w:div w:id="1846553167">
          <w:marLeft w:val="0"/>
          <w:marRight w:val="0"/>
          <w:marTop w:val="0"/>
          <w:marBottom w:val="0"/>
          <w:divBdr>
            <w:top w:val="none" w:sz="0" w:space="0" w:color="auto"/>
            <w:left w:val="none" w:sz="0" w:space="0" w:color="auto"/>
            <w:bottom w:val="none" w:sz="0" w:space="0" w:color="auto"/>
            <w:right w:val="none" w:sz="0" w:space="0" w:color="auto"/>
          </w:divBdr>
        </w:div>
      </w:divsChild>
    </w:div>
    <w:div w:id="1175417968">
      <w:bodyDiv w:val="1"/>
      <w:marLeft w:val="0"/>
      <w:marRight w:val="0"/>
      <w:marTop w:val="0"/>
      <w:marBottom w:val="0"/>
      <w:divBdr>
        <w:top w:val="none" w:sz="0" w:space="0" w:color="auto"/>
        <w:left w:val="none" w:sz="0" w:space="0" w:color="auto"/>
        <w:bottom w:val="none" w:sz="0" w:space="0" w:color="auto"/>
        <w:right w:val="none" w:sz="0" w:space="0" w:color="auto"/>
      </w:divBdr>
    </w:div>
    <w:div w:id="1235121493">
      <w:bodyDiv w:val="1"/>
      <w:marLeft w:val="0"/>
      <w:marRight w:val="0"/>
      <w:marTop w:val="0"/>
      <w:marBottom w:val="0"/>
      <w:divBdr>
        <w:top w:val="none" w:sz="0" w:space="0" w:color="auto"/>
        <w:left w:val="none" w:sz="0" w:space="0" w:color="auto"/>
        <w:bottom w:val="none" w:sz="0" w:space="0" w:color="auto"/>
        <w:right w:val="none" w:sz="0" w:space="0" w:color="auto"/>
      </w:divBdr>
      <w:divsChild>
        <w:div w:id="603850064">
          <w:marLeft w:val="0"/>
          <w:marRight w:val="0"/>
          <w:marTop w:val="0"/>
          <w:marBottom w:val="0"/>
          <w:divBdr>
            <w:top w:val="none" w:sz="0" w:space="0" w:color="auto"/>
            <w:left w:val="none" w:sz="0" w:space="0" w:color="auto"/>
            <w:bottom w:val="none" w:sz="0" w:space="0" w:color="auto"/>
            <w:right w:val="none" w:sz="0" w:space="0" w:color="auto"/>
          </w:divBdr>
        </w:div>
      </w:divsChild>
    </w:div>
    <w:div w:id="1365786845">
      <w:bodyDiv w:val="1"/>
      <w:marLeft w:val="0"/>
      <w:marRight w:val="0"/>
      <w:marTop w:val="0"/>
      <w:marBottom w:val="0"/>
      <w:divBdr>
        <w:top w:val="none" w:sz="0" w:space="0" w:color="auto"/>
        <w:left w:val="none" w:sz="0" w:space="0" w:color="auto"/>
        <w:bottom w:val="none" w:sz="0" w:space="0" w:color="auto"/>
        <w:right w:val="none" w:sz="0" w:space="0" w:color="auto"/>
      </w:divBdr>
      <w:divsChild>
        <w:div w:id="43986798">
          <w:marLeft w:val="0"/>
          <w:marRight w:val="0"/>
          <w:marTop w:val="0"/>
          <w:marBottom w:val="0"/>
          <w:divBdr>
            <w:top w:val="none" w:sz="0" w:space="0" w:color="auto"/>
            <w:left w:val="none" w:sz="0" w:space="0" w:color="auto"/>
            <w:bottom w:val="none" w:sz="0" w:space="0" w:color="auto"/>
            <w:right w:val="none" w:sz="0" w:space="0" w:color="auto"/>
          </w:divBdr>
        </w:div>
        <w:div w:id="364717144">
          <w:marLeft w:val="0"/>
          <w:marRight w:val="0"/>
          <w:marTop w:val="0"/>
          <w:marBottom w:val="0"/>
          <w:divBdr>
            <w:top w:val="none" w:sz="0" w:space="0" w:color="auto"/>
            <w:left w:val="none" w:sz="0" w:space="0" w:color="auto"/>
            <w:bottom w:val="none" w:sz="0" w:space="0" w:color="auto"/>
            <w:right w:val="none" w:sz="0" w:space="0" w:color="auto"/>
          </w:divBdr>
        </w:div>
        <w:div w:id="1553467336">
          <w:marLeft w:val="0"/>
          <w:marRight w:val="0"/>
          <w:marTop w:val="0"/>
          <w:marBottom w:val="0"/>
          <w:divBdr>
            <w:top w:val="none" w:sz="0" w:space="0" w:color="auto"/>
            <w:left w:val="none" w:sz="0" w:space="0" w:color="auto"/>
            <w:bottom w:val="none" w:sz="0" w:space="0" w:color="auto"/>
            <w:right w:val="none" w:sz="0" w:space="0" w:color="auto"/>
          </w:divBdr>
        </w:div>
      </w:divsChild>
    </w:div>
    <w:div w:id="1554267400">
      <w:bodyDiv w:val="1"/>
      <w:marLeft w:val="0"/>
      <w:marRight w:val="0"/>
      <w:marTop w:val="0"/>
      <w:marBottom w:val="0"/>
      <w:divBdr>
        <w:top w:val="none" w:sz="0" w:space="0" w:color="auto"/>
        <w:left w:val="none" w:sz="0" w:space="0" w:color="auto"/>
        <w:bottom w:val="none" w:sz="0" w:space="0" w:color="auto"/>
        <w:right w:val="none" w:sz="0" w:space="0" w:color="auto"/>
      </w:divBdr>
    </w:div>
    <w:div w:id="1602101226">
      <w:bodyDiv w:val="1"/>
      <w:marLeft w:val="0"/>
      <w:marRight w:val="0"/>
      <w:marTop w:val="0"/>
      <w:marBottom w:val="0"/>
      <w:divBdr>
        <w:top w:val="none" w:sz="0" w:space="0" w:color="auto"/>
        <w:left w:val="none" w:sz="0" w:space="0" w:color="auto"/>
        <w:bottom w:val="none" w:sz="0" w:space="0" w:color="auto"/>
        <w:right w:val="none" w:sz="0" w:space="0" w:color="auto"/>
      </w:divBdr>
      <w:divsChild>
        <w:div w:id="607350601">
          <w:marLeft w:val="0"/>
          <w:marRight w:val="0"/>
          <w:marTop w:val="0"/>
          <w:marBottom w:val="0"/>
          <w:divBdr>
            <w:top w:val="none" w:sz="0" w:space="0" w:color="auto"/>
            <w:left w:val="none" w:sz="0" w:space="0" w:color="auto"/>
            <w:bottom w:val="none" w:sz="0" w:space="0" w:color="auto"/>
            <w:right w:val="none" w:sz="0" w:space="0" w:color="auto"/>
          </w:divBdr>
        </w:div>
      </w:divsChild>
    </w:div>
    <w:div w:id="1606494674">
      <w:bodyDiv w:val="1"/>
      <w:marLeft w:val="0"/>
      <w:marRight w:val="0"/>
      <w:marTop w:val="0"/>
      <w:marBottom w:val="0"/>
      <w:divBdr>
        <w:top w:val="none" w:sz="0" w:space="0" w:color="auto"/>
        <w:left w:val="none" w:sz="0" w:space="0" w:color="auto"/>
        <w:bottom w:val="none" w:sz="0" w:space="0" w:color="auto"/>
        <w:right w:val="none" w:sz="0" w:space="0" w:color="auto"/>
      </w:divBdr>
      <w:divsChild>
        <w:div w:id="614559020">
          <w:marLeft w:val="0"/>
          <w:marRight w:val="0"/>
          <w:marTop w:val="0"/>
          <w:marBottom w:val="0"/>
          <w:divBdr>
            <w:top w:val="none" w:sz="0" w:space="0" w:color="auto"/>
            <w:left w:val="none" w:sz="0" w:space="0" w:color="auto"/>
            <w:bottom w:val="none" w:sz="0" w:space="0" w:color="auto"/>
            <w:right w:val="none" w:sz="0" w:space="0" w:color="auto"/>
          </w:divBdr>
        </w:div>
        <w:div w:id="693389401">
          <w:marLeft w:val="0"/>
          <w:marRight w:val="0"/>
          <w:marTop w:val="0"/>
          <w:marBottom w:val="0"/>
          <w:divBdr>
            <w:top w:val="none" w:sz="0" w:space="0" w:color="auto"/>
            <w:left w:val="none" w:sz="0" w:space="0" w:color="auto"/>
            <w:bottom w:val="none" w:sz="0" w:space="0" w:color="auto"/>
            <w:right w:val="none" w:sz="0" w:space="0" w:color="auto"/>
          </w:divBdr>
        </w:div>
      </w:divsChild>
    </w:div>
    <w:div w:id="1729066100">
      <w:bodyDiv w:val="1"/>
      <w:marLeft w:val="0"/>
      <w:marRight w:val="0"/>
      <w:marTop w:val="0"/>
      <w:marBottom w:val="0"/>
      <w:divBdr>
        <w:top w:val="none" w:sz="0" w:space="0" w:color="auto"/>
        <w:left w:val="none" w:sz="0" w:space="0" w:color="auto"/>
        <w:bottom w:val="none" w:sz="0" w:space="0" w:color="auto"/>
        <w:right w:val="none" w:sz="0" w:space="0" w:color="auto"/>
      </w:divBdr>
    </w:div>
    <w:div w:id="1732921234">
      <w:bodyDiv w:val="1"/>
      <w:marLeft w:val="0"/>
      <w:marRight w:val="0"/>
      <w:marTop w:val="0"/>
      <w:marBottom w:val="0"/>
      <w:divBdr>
        <w:top w:val="none" w:sz="0" w:space="0" w:color="auto"/>
        <w:left w:val="none" w:sz="0" w:space="0" w:color="auto"/>
        <w:bottom w:val="none" w:sz="0" w:space="0" w:color="auto"/>
        <w:right w:val="none" w:sz="0" w:space="0" w:color="auto"/>
      </w:divBdr>
      <w:divsChild>
        <w:div w:id="2122450163">
          <w:marLeft w:val="547"/>
          <w:marRight w:val="0"/>
          <w:marTop w:val="0"/>
          <w:marBottom w:val="0"/>
          <w:divBdr>
            <w:top w:val="none" w:sz="0" w:space="0" w:color="auto"/>
            <w:left w:val="none" w:sz="0" w:space="0" w:color="auto"/>
            <w:bottom w:val="none" w:sz="0" w:space="0" w:color="auto"/>
            <w:right w:val="none" w:sz="0" w:space="0" w:color="auto"/>
          </w:divBdr>
        </w:div>
      </w:divsChild>
    </w:div>
    <w:div w:id="1813715494">
      <w:bodyDiv w:val="1"/>
      <w:marLeft w:val="0"/>
      <w:marRight w:val="0"/>
      <w:marTop w:val="0"/>
      <w:marBottom w:val="0"/>
      <w:divBdr>
        <w:top w:val="none" w:sz="0" w:space="0" w:color="auto"/>
        <w:left w:val="none" w:sz="0" w:space="0" w:color="auto"/>
        <w:bottom w:val="none" w:sz="0" w:space="0" w:color="auto"/>
        <w:right w:val="none" w:sz="0" w:space="0" w:color="auto"/>
      </w:divBdr>
      <w:divsChild>
        <w:div w:id="222716824">
          <w:marLeft w:val="0"/>
          <w:marRight w:val="0"/>
          <w:marTop w:val="0"/>
          <w:marBottom w:val="0"/>
          <w:divBdr>
            <w:top w:val="none" w:sz="0" w:space="0" w:color="auto"/>
            <w:left w:val="none" w:sz="0" w:space="0" w:color="auto"/>
            <w:bottom w:val="none" w:sz="0" w:space="0" w:color="auto"/>
            <w:right w:val="none" w:sz="0" w:space="0" w:color="auto"/>
          </w:divBdr>
        </w:div>
        <w:div w:id="646934727">
          <w:marLeft w:val="0"/>
          <w:marRight w:val="0"/>
          <w:marTop w:val="0"/>
          <w:marBottom w:val="0"/>
          <w:divBdr>
            <w:top w:val="none" w:sz="0" w:space="0" w:color="auto"/>
            <w:left w:val="none" w:sz="0" w:space="0" w:color="auto"/>
            <w:bottom w:val="none" w:sz="0" w:space="0" w:color="auto"/>
            <w:right w:val="none" w:sz="0" w:space="0" w:color="auto"/>
          </w:divBdr>
        </w:div>
        <w:div w:id="647512737">
          <w:marLeft w:val="0"/>
          <w:marRight w:val="0"/>
          <w:marTop w:val="0"/>
          <w:marBottom w:val="0"/>
          <w:divBdr>
            <w:top w:val="none" w:sz="0" w:space="0" w:color="auto"/>
            <w:left w:val="none" w:sz="0" w:space="0" w:color="auto"/>
            <w:bottom w:val="none" w:sz="0" w:space="0" w:color="auto"/>
            <w:right w:val="none" w:sz="0" w:space="0" w:color="auto"/>
          </w:divBdr>
        </w:div>
        <w:div w:id="717508643">
          <w:marLeft w:val="0"/>
          <w:marRight w:val="0"/>
          <w:marTop w:val="0"/>
          <w:marBottom w:val="0"/>
          <w:divBdr>
            <w:top w:val="none" w:sz="0" w:space="0" w:color="auto"/>
            <w:left w:val="none" w:sz="0" w:space="0" w:color="auto"/>
            <w:bottom w:val="none" w:sz="0" w:space="0" w:color="auto"/>
            <w:right w:val="none" w:sz="0" w:space="0" w:color="auto"/>
          </w:divBdr>
        </w:div>
        <w:div w:id="821190140">
          <w:marLeft w:val="0"/>
          <w:marRight w:val="0"/>
          <w:marTop w:val="0"/>
          <w:marBottom w:val="0"/>
          <w:divBdr>
            <w:top w:val="none" w:sz="0" w:space="0" w:color="auto"/>
            <w:left w:val="none" w:sz="0" w:space="0" w:color="auto"/>
            <w:bottom w:val="none" w:sz="0" w:space="0" w:color="auto"/>
            <w:right w:val="none" w:sz="0" w:space="0" w:color="auto"/>
          </w:divBdr>
        </w:div>
        <w:div w:id="1379667349">
          <w:marLeft w:val="0"/>
          <w:marRight w:val="0"/>
          <w:marTop w:val="0"/>
          <w:marBottom w:val="0"/>
          <w:divBdr>
            <w:top w:val="none" w:sz="0" w:space="0" w:color="auto"/>
            <w:left w:val="none" w:sz="0" w:space="0" w:color="auto"/>
            <w:bottom w:val="none" w:sz="0" w:space="0" w:color="auto"/>
            <w:right w:val="none" w:sz="0" w:space="0" w:color="auto"/>
          </w:divBdr>
        </w:div>
      </w:divsChild>
    </w:div>
    <w:div w:id="1842575619">
      <w:bodyDiv w:val="1"/>
      <w:marLeft w:val="0"/>
      <w:marRight w:val="0"/>
      <w:marTop w:val="0"/>
      <w:marBottom w:val="0"/>
      <w:divBdr>
        <w:top w:val="none" w:sz="0" w:space="0" w:color="auto"/>
        <w:left w:val="none" w:sz="0" w:space="0" w:color="auto"/>
        <w:bottom w:val="none" w:sz="0" w:space="0" w:color="auto"/>
        <w:right w:val="none" w:sz="0" w:space="0" w:color="auto"/>
      </w:divBdr>
      <w:divsChild>
        <w:div w:id="164365685">
          <w:marLeft w:val="0"/>
          <w:marRight w:val="0"/>
          <w:marTop w:val="0"/>
          <w:marBottom w:val="0"/>
          <w:divBdr>
            <w:top w:val="none" w:sz="0" w:space="0" w:color="auto"/>
            <w:left w:val="none" w:sz="0" w:space="0" w:color="auto"/>
            <w:bottom w:val="none" w:sz="0" w:space="0" w:color="auto"/>
            <w:right w:val="none" w:sz="0" w:space="0" w:color="auto"/>
          </w:divBdr>
        </w:div>
        <w:div w:id="1429502647">
          <w:marLeft w:val="0"/>
          <w:marRight w:val="0"/>
          <w:marTop w:val="0"/>
          <w:marBottom w:val="0"/>
          <w:divBdr>
            <w:top w:val="none" w:sz="0" w:space="0" w:color="auto"/>
            <w:left w:val="none" w:sz="0" w:space="0" w:color="auto"/>
            <w:bottom w:val="none" w:sz="0" w:space="0" w:color="auto"/>
            <w:right w:val="none" w:sz="0" w:space="0" w:color="auto"/>
          </w:divBdr>
        </w:div>
        <w:div w:id="1627618653">
          <w:marLeft w:val="0"/>
          <w:marRight w:val="0"/>
          <w:marTop w:val="0"/>
          <w:marBottom w:val="0"/>
          <w:divBdr>
            <w:top w:val="none" w:sz="0" w:space="0" w:color="auto"/>
            <w:left w:val="none" w:sz="0" w:space="0" w:color="auto"/>
            <w:bottom w:val="none" w:sz="0" w:space="0" w:color="auto"/>
            <w:right w:val="none" w:sz="0" w:space="0" w:color="auto"/>
          </w:divBdr>
        </w:div>
      </w:divsChild>
    </w:div>
    <w:div w:id="1899706330">
      <w:bodyDiv w:val="1"/>
      <w:marLeft w:val="0"/>
      <w:marRight w:val="0"/>
      <w:marTop w:val="0"/>
      <w:marBottom w:val="0"/>
      <w:divBdr>
        <w:top w:val="none" w:sz="0" w:space="0" w:color="auto"/>
        <w:left w:val="none" w:sz="0" w:space="0" w:color="auto"/>
        <w:bottom w:val="none" w:sz="0" w:space="0" w:color="auto"/>
        <w:right w:val="none" w:sz="0" w:space="0" w:color="auto"/>
      </w:divBdr>
    </w:div>
    <w:div w:id="1924683289">
      <w:bodyDiv w:val="1"/>
      <w:marLeft w:val="0"/>
      <w:marRight w:val="0"/>
      <w:marTop w:val="0"/>
      <w:marBottom w:val="0"/>
      <w:divBdr>
        <w:top w:val="none" w:sz="0" w:space="0" w:color="auto"/>
        <w:left w:val="none" w:sz="0" w:space="0" w:color="auto"/>
        <w:bottom w:val="none" w:sz="0" w:space="0" w:color="auto"/>
        <w:right w:val="none" w:sz="0" w:space="0" w:color="auto"/>
      </w:divBdr>
    </w:div>
    <w:div w:id="1969506693">
      <w:bodyDiv w:val="1"/>
      <w:marLeft w:val="0"/>
      <w:marRight w:val="0"/>
      <w:marTop w:val="0"/>
      <w:marBottom w:val="0"/>
      <w:divBdr>
        <w:top w:val="none" w:sz="0" w:space="0" w:color="auto"/>
        <w:left w:val="none" w:sz="0" w:space="0" w:color="auto"/>
        <w:bottom w:val="none" w:sz="0" w:space="0" w:color="auto"/>
        <w:right w:val="none" w:sz="0" w:space="0" w:color="auto"/>
      </w:divBdr>
    </w:div>
    <w:div w:id="2039810899">
      <w:bodyDiv w:val="1"/>
      <w:marLeft w:val="0"/>
      <w:marRight w:val="0"/>
      <w:marTop w:val="0"/>
      <w:marBottom w:val="0"/>
      <w:divBdr>
        <w:top w:val="none" w:sz="0" w:space="0" w:color="auto"/>
        <w:left w:val="none" w:sz="0" w:space="0" w:color="auto"/>
        <w:bottom w:val="none" w:sz="0" w:space="0" w:color="auto"/>
        <w:right w:val="none" w:sz="0" w:space="0" w:color="auto"/>
      </w:divBdr>
    </w:div>
    <w:div w:id="2046827048">
      <w:bodyDiv w:val="1"/>
      <w:marLeft w:val="0"/>
      <w:marRight w:val="0"/>
      <w:marTop w:val="0"/>
      <w:marBottom w:val="0"/>
      <w:divBdr>
        <w:top w:val="none" w:sz="0" w:space="0" w:color="auto"/>
        <w:left w:val="none" w:sz="0" w:space="0" w:color="auto"/>
        <w:bottom w:val="none" w:sz="0" w:space="0" w:color="auto"/>
        <w:right w:val="none" w:sz="0" w:space="0" w:color="auto"/>
      </w:divBdr>
      <w:divsChild>
        <w:div w:id="910310180">
          <w:marLeft w:val="0"/>
          <w:marRight w:val="0"/>
          <w:marTop w:val="0"/>
          <w:marBottom w:val="0"/>
          <w:divBdr>
            <w:top w:val="none" w:sz="0" w:space="0" w:color="auto"/>
            <w:left w:val="none" w:sz="0" w:space="0" w:color="auto"/>
            <w:bottom w:val="none" w:sz="0" w:space="0" w:color="auto"/>
            <w:right w:val="none" w:sz="0" w:space="0" w:color="auto"/>
          </w:divBdr>
        </w:div>
        <w:div w:id="1720667820">
          <w:marLeft w:val="0"/>
          <w:marRight w:val="0"/>
          <w:marTop w:val="0"/>
          <w:marBottom w:val="0"/>
          <w:divBdr>
            <w:top w:val="none" w:sz="0" w:space="0" w:color="auto"/>
            <w:left w:val="none" w:sz="0" w:space="0" w:color="auto"/>
            <w:bottom w:val="none" w:sz="0" w:space="0" w:color="auto"/>
            <w:right w:val="none" w:sz="0" w:space="0" w:color="auto"/>
          </w:divBdr>
        </w:div>
      </w:divsChild>
    </w:div>
    <w:div w:id="211913539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hyperlink" Target="https://ec.europa.eu/eurostat/databrowser/view/HBS_CAR_T315__custom_37301/default/table?lang=en"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europa.eu" TargetMode="Externa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ea.europa.eu/en/topics/in-depth/waste-and-recycling/municipal-and-packaging-waste-management-country-profiles-2025"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hyperlink" Target="https://www.eionet.europa.eu/etcs/etc-ce" TargetMode="External"/><Relationship Id="rId30" Type="http://schemas.openxmlformats.org/officeDocument/2006/relationships/hyperlink" Target="https://www.eionet.europa.eu/etcs/etc-ce"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s://www.verpact.nl/sites/default/files/2024-08/VRP_infographic_OPK_2023_met_logo.pdf" TargetMode="External"/><Relationship Id="rId2" Type="http://schemas.openxmlformats.org/officeDocument/2006/relationships/hyperlink" Target="https://www.umweltbundesamt.de/system/files/medien/461/publikationen/4074.pdf" TargetMode="External"/><Relationship Id="rId1" Type="http://schemas.openxmlformats.org/officeDocument/2006/relationships/hyperlink" Target="https://www.statistikbanken.dk/affal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ze\Downloads\ETC-ACM_report_template%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8a86d88-0edf-469b-b6c3-17028e86f05a" xsi:nil="true"/>
    <lcf76f155ced4ddcb4097134ff3c332f xmlns="2369e19d-afd5-4c4b-9359-05565a9e7a6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E7D721CA0A481E48AE89AA8256F3CCEC" ma:contentTypeVersion="15" ma:contentTypeDescription="Create a new document." ma:contentTypeScope="" ma:versionID="c1839a9905b3c907ba6a38aece7cb7aa">
  <xsd:schema xmlns:xsd="http://www.w3.org/2001/XMLSchema" xmlns:xs="http://www.w3.org/2001/XMLSchema" xmlns:p="http://schemas.microsoft.com/office/2006/metadata/properties" xmlns:ns2="2369e19d-afd5-4c4b-9359-05565a9e7a6e" xmlns:ns3="f8a86d88-0edf-469b-b6c3-17028e86f05a" targetNamespace="http://schemas.microsoft.com/office/2006/metadata/properties" ma:root="true" ma:fieldsID="8f59e357b19aa7db667c5dd6be48a2e5" ns2:_="" ns3:_="">
    <xsd:import namespace="2369e19d-afd5-4c4b-9359-05565a9e7a6e"/>
    <xsd:import namespace="f8a86d88-0edf-469b-b6c3-17028e86f05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69e19d-afd5-4c4b-9359-05565a9e7a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de42cbc-566b-46c9-aea5-a71cdcd36d8f"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a86d88-0edf-469b-b6c3-17028e86f05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29dae42-e786-462d-a3be-3251bb953e81}" ma:internalName="TaxCatchAll" ma:showField="CatchAllData" ma:web="f8a86d88-0edf-469b-b6c3-17028e86f0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C833C4-DCE0-4501-A244-558363662A36}">
  <ds:schemaRefs>
    <ds:schemaRef ds:uri="http://schemas.microsoft.com/office/2006/metadata/properties"/>
    <ds:schemaRef ds:uri="http://schemas.microsoft.com/office/infopath/2007/PartnerControls"/>
    <ds:schemaRef ds:uri="f8a86d88-0edf-469b-b6c3-17028e86f05a"/>
    <ds:schemaRef ds:uri="2369e19d-afd5-4c4b-9359-05565a9e7a6e"/>
  </ds:schemaRefs>
</ds:datastoreItem>
</file>

<file path=customXml/itemProps2.xml><?xml version="1.0" encoding="utf-8"?>
<ds:datastoreItem xmlns:ds="http://schemas.openxmlformats.org/officeDocument/2006/customXml" ds:itemID="{7E680583-B302-4971-B8C7-6D11889903FB}">
  <ds:schemaRefs>
    <ds:schemaRef ds:uri="http://schemas.microsoft.com/sharepoint/v3/contenttype/forms"/>
  </ds:schemaRefs>
</ds:datastoreItem>
</file>

<file path=customXml/itemProps3.xml><?xml version="1.0" encoding="utf-8"?>
<ds:datastoreItem xmlns:ds="http://schemas.openxmlformats.org/officeDocument/2006/customXml" ds:itemID="{D5A232FA-6EF6-40B2-9A40-96C3067F3DA6}">
  <ds:schemaRefs>
    <ds:schemaRef ds:uri="http://schemas.openxmlformats.org/officeDocument/2006/bibliography"/>
  </ds:schemaRefs>
</ds:datastoreItem>
</file>

<file path=customXml/itemProps4.xml><?xml version="1.0" encoding="utf-8"?>
<ds:datastoreItem xmlns:ds="http://schemas.openxmlformats.org/officeDocument/2006/customXml" ds:itemID="{DAA2DBEE-391B-4F69-BE57-33824DF842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69e19d-afd5-4c4b-9359-05565a9e7a6e"/>
    <ds:schemaRef ds:uri="f8a86d88-0edf-469b-b6c3-17028e86f0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c60876f9-5b2a-45e5-929b-63ae9864abc8}" enabled="1" method="Standard" siteId="{9e2777ed-8237-4ab9-9278-2c144d6f6da3}" contentBits="0" removed="0"/>
</clbl:labelList>
</file>

<file path=docProps/app.xml><?xml version="1.0" encoding="utf-8"?>
<Properties xmlns="http://schemas.openxmlformats.org/officeDocument/2006/extended-properties" xmlns:vt="http://schemas.openxmlformats.org/officeDocument/2006/docPropsVTypes">
  <Template>ETC-ACM_report_template (1).dotx</Template>
  <TotalTime>0</TotalTime>
  <Pages>23</Pages>
  <Words>6494</Words>
  <Characters>37017</Characters>
  <Application>Microsoft Office Word</Application>
  <DocSecurity>0</DocSecurity>
  <Lines>308</Lines>
  <Paragraphs>86</Paragraphs>
  <ScaleCrop>false</ScaleCrop>
  <Company/>
  <LinksUpToDate>false</LinksUpToDate>
  <CharactersWithSpaces>43425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ETC technical paper template 2016</dc:subject>
  <dc:creator>Alejandra Bize</dc:creator>
  <cp:keywords/>
  <cp:lastModifiedBy>Tom Duhoux</cp:lastModifiedBy>
  <cp:revision>1854</cp:revision>
  <cp:lastPrinted>2026-01-26T12:16:00Z</cp:lastPrinted>
  <dcterms:created xsi:type="dcterms:W3CDTF">2022-01-30T08:10:00Z</dcterms:created>
  <dcterms:modified xsi:type="dcterms:W3CDTF">2026-06-26T08:29:00Z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0x010100E7D721CA0A481E48AE89AA8256F3CCEC</vt:lpwstr>
  </property>
  <property fmtid="{D5CDD505-2E9C-101B-9397-08002B2CF9AE}" pid="3" name="MediaServiceImageTags">
    <vt:lpwstr/>
  </property>
  <property fmtid="{D5CDD505-2E9C-101B-9397-08002B2CF9AE}" pid="4" name="docLang">
    <vt:lpwstr>en</vt:lpwstr>
  </property>
  <property fmtid="{D5CDD505-2E9C-101B-9397-08002B2CF9AE}" pid="5" name="GrammarlyDocumentId">
    <vt:lpwstr>6a23c6cc-1717-475d-ab5d-16b30099d816</vt:lpwstr>
  </property>
</Properties>
</file>